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DA6" w:rsidRPr="00FF0E24" w:rsidRDefault="00871DA6" w:rsidP="009573BE">
      <w:pPr>
        <w:rPr>
          <w:lang w:val="pt-BR"/>
        </w:rPr>
      </w:pPr>
      <w:r w:rsidRPr="00FF0E24">
        <w:rPr>
          <w:lang w:val="pt-BR"/>
        </w:rPr>
        <w:t>(Somente para Programa ISV Royalty)</w:t>
      </w:r>
    </w:p>
    <w:tbl>
      <w:tblPr>
        <w:tblW w:w="10368" w:type="dxa"/>
        <w:tblInd w:w="-14" w:type="dxa"/>
        <w:tblLook w:val="01E0" w:firstRow="1" w:lastRow="1" w:firstColumn="1" w:lastColumn="1" w:noHBand="0" w:noVBand="0"/>
      </w:tblPr>
      <w:tblGrid>
        <w:gridCol w:w="10368"/>
      </w:tblGrid>
      <w:tr w:rsidR="00871DA6" w:rsidRPr="00FF0E24" w:rsidTr="009573BE">
        <w:trPr>
          <w:trHeight w:val="432"/>
        </w:trPr>
        <w:tc>
          <w:tcPr>
            <w:tcW w:w="10368" w:type="dxa"/>
            <w:shd w:val="clear" w:color="auto" w:fill="000080"/>
          </w:tcPr>
          <w:p w:rsidR="00871DA6" w:rsidRPr="00FF0E24" w:rsidRDefault="00FB70E9" w:rsidP="00CA7CD0">
            <w:pPr>
              <w:rPr>
                <w:b/>
                <w:sz w:val="24"/>
                <w:szCs w:val="24"/>
                <w:vertAlign w:val="superscript"/>
                <w:lang w:val="pt-BR"/>
              </w:rPr>
            </w:pPr>
            <w:bookmarkStart w:id="0" w:name="_Toc104560352"/>
            <w:bookmarkStart w:id="1" w:name="_Toc104876516"/>
            <w:bookmarkStart w:id="2" w:name="_Toc116219461"/>
            <w:bookmarkEnd w:id="0"/>
            <w:bookmarkEnd w:id="1"/>
            <w:bookmarkEnd w:id="2"/>
            <w:r w:rsidRPr="00FF0E24">
              <w:rPr>
                <w:b/>
                <w:sz w:val="24"/>
                <w:szCs w:val="24"/>
                <w:lang w:val="pt-BR"/>
              </w:rPr>
              <w:t>Microsoft</w:t>
            </w:r>
            <w:r w:rsidRPr="00FF0E24">
              <w:rPr>
                <w:b/>
                <w:sz w:val="24"/>
                <w:szCs w:val="24"/>
                <w:vertAlign w:val="superscript"/>
                <w:lang w:val="pt-BR"/>
              </w:rPr>
              <w:t>®</w:t>
            </w:r>
            <w:r w:rsidRPr="00FF0E24">
              <w:rPr>
                <w:b/>
                <w:sz w:val="24"/>
                <w:szCs w:val="24"/>
                <w:lang w:val="pt-BR"/>
              </w:rPr>
              <w:t xml:space="preserve"> BizTalk</w:t>
            </w:r>
            <w:r w:rsidRPr="00FF0E24">
              <w:rPr>
                <w:b/>
                <w:sz w:val="24"/>
                <w:szCs w:val="24"/>
                <w:vertAlign w:val="superscript"/>
                <w:lang w:val="pt-BR"/>
              </w:rPr>
              <w:t>®</w:t>
            </w:r>
            <w:r w:rsidRPr="00FF0E24">
              <w:rPr>
                <w:b/>
                <w:sz w:val="24"/>
                <w:szCs w:val="24"/>
                <w:lang w:val="pt-BR"/>
              </w:rPr>
              <w:t xml:space="preserve"> Server 2013 Enterprise</w:t>
            </w:r>
            <w:r w:rsidRPr="00FF0E24">
              <w:rPr>
                <w:b/>
                <w:color w:val="FFFFFF"/>
                <w:sz w:val="24"/>
                <w:szCs w:val="24"/>
                <w:vertAlign w:val="superscript"/>
                <w:lang w:val="pt-BR"/>
              </w:rPr>
              <w:t xml:space="preserve"> </w:t>
            </w:r>
            <w:r w:rsidR="00CA7CD0" w:rsidRPr="001727C7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A7CD0" w:rsidRPr="001727C7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instrText xml:space="preserve"> FORMTEXT </w:instrText>
            </w:r>
            <w:r w:rsidR="00CA7CD0" w:rsidRPr="001727C7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</w:r>
            <w:r w:rsidR="00CA7CD0" w:rsidRPr="001727C7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separate"/>
            </w:r>
            <w:bookmarkStart w:id="3" w:name="_GoBack"/>
            <w:r w:rsidR="00CA7CD0" w:rsidRPr="001727C7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CA7CD0" w:rsidRPr="001727C7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CA7CD0" w:rsidRPr="001727C7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CA7CD0" w:rsidRPr="001727C7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CA7CD0" w:rsidRPr="001727C7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bookmarkEnd w:id="3"/>
            <w:r w:rsidR="00CA7CD0" w:rsidRPr="001727C7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end"/>
            </w:r>
            <w:r w:rsidR="00D77EF8" w:rsidRPr="00FF0E24">
              <w:rPr>
                <w:rStyle w:val="FootnoteReference"/>
                <w:rFonts w:cs="Tahoma"/>
                <w:b/>
                <w:sz w:val="24"/>
                <w:szCs w:val="24"/>
              </w:rPr>
              <w:footnoteReference w:id="1"/>
            </w:r>
            <w:r w:rsidRPr="00FF0E24">
              <w:rPr>
                <w:rStyle w:val="FootnoteReference"/>
                <w:rFonts w:cs="Tahoma"/>
                <w:lang w:val="pt-BR"/>
              </w:rPr>
              <w:t xml:space="preserve"> </w:t>
            </w:r>
            <w:r w:rsidRPr="00FF0E24">
              <w:rPr>
                <w:b/>
                <w:sz w:val="24"/>
                <w:szCs w:val="24"/>
                <w:lang w:val="pt-BR"/>
              </w:rPr>
              <w:t>Edition (Uso Restrito ao Tempo de Execução)</w:t>
            </w:r>
            <w:r w:rsidR="00871DA6" w:rsidRPr="00FF0E24">
              <w:rPr>
                <w:b/>
                <w:sz w:val="24"/>
                <w:szCs w:val="24"/>
                <w:lang w:val="pt-BR"/>
              </w:rPr>
              <w:t xml:space="preserve"> </w:t>
            </w:r>
          </w:p>
        </w:tc>
      </w:tr>
      <w:tr w:rsidR="00871DA6" w:rsidRPr="00FF0E24" w:rsidTr="009573BE">
        <w:tblPrEx>
          <w:tblCellMar>
            <w:left w:w="115" w:type="dxa"/>
            <w:right w:w="115" w:type="dxa"/>
          </w:tblCellMar>
        </w:tblPrEx>
        <w:tc>
          <w:tcPr>
            <w:tcW w:w="10368" w:type="dxa"/>
          </w:tcPr>
          <w:p w:rsidR="00871DA6" w:rsidRPr="00FF0E24" w:rsidRDefault="00871DA6" w:rsidP="009573BE">
            <w:pPr>
              <w:rPr>
                <w:b/>
                <w:sz w:val="24"/>
                <w:szCs w:val="24"/>
                <w:lang w:val="pt-BR"/>
              </w:rPr>
            </w:pPr>
          </w:p>
          <w:p w:rsidR="00871DA6" w:rsidRPr="00FF0E24" w:rsidRDefault="00871DA6" w:rsidP="002A3442">
            <w:pPr>
              <w:rPr>
                <w:b/>
                <w:sz w:val="24"/>
                <w:szCs w:val="24"/>
              </w:rPr>
            </w:pPr>
            <w:r w:rsidRPr="00FF0E24">
              <w:rPr>
                <w:b/>
                <w:sz w:val="24"/>
                <w:szCs w:val="24"/>
                <w:lang w:val="pt-BR"/>
              </w:rPr>
              <w:t>Licenças:</w:t>
            </w:r>
            <w:r w:rsidRPr="00FF0E24">
              <w:rPr>
                <w:b/>
                <w:sz w:val="24"/>
                <w:szCs w:val="24"/>
              </w:rPr>
              <w:t xml:space="preserve"> </w:t>
            </w:r>
            <w:bookmarkStart w:id="4" w:name="Text33"/>
            <w:r w:rsidR="002A3442" w:rsidRPr="00FF0E24">
              <w:rPr>
                <w:b/>
                <w:sz w:val="24"/>
                <w:szCs w:val="24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A3442" w:rsidRPr="00FF0E24">
              <w:rPr>
                <w:b/>
                <w:sz w:val="24"/>
                <w:szCs w:val="24"/>
              </w:rPr>
              <w:instrText xml:space="preserve"> FORMTEXT </w:instrText>
            </w:r>
            <w:r w:rsidR="002A3442" w:rsidRPr="00FF0E24">
              <w:rPr>
                <w:b/>
                <w:sz w:val="24"/>
                <w:szCs w:val="24"/>
              </w:rPr>
            </w:r>
            <w:r w:rsidR="002A3442" w:rsidRPr="00FF0E24">
              <w:rPr>
                <w:b/>
                <w:sz w:val="24"/>
                <w:szCs w:val="24"/>
              </w:rPr>
              <w:fldChar w:fldCharType="separate"/>
            </w:r>
            <w:r w:rsidR="002A3442" w:rsidRPr="00FF0E24">
              <w:rPr>
                <w:b/>
                <w:noProof/>
                <w:sz w:val="24"/>
                <w:szCs w:val="24"/>
              </w:rPr>
              <w:t> </w:t>
            </w:r>
            <w:r w:rsidR="002A3442" w:rsidRPr="00FF0E24">
              <w:rPr>
                <w:b/>
                <w:noProof/>
                <w:sz w:val="24"/>
                <w:szCs w:val="24"/>
              </w:rPr>
              <w:t> </w:t>
            </w:r>
            <w:r w:rsidR="002A3442" w:rsidRPr="00FF0E24">
              <w:rPr>
                <w:b/>
                <w:noProof/>
                <w:sz w:val="24"/>
                <w:szCs w:val="24"/>
              </w:rPr>
              <w:t> </w:t>
            </w:r>
            <w:r w:rsidR="002A3442" w:rsidRPr="00FF0E24">
              <w:rPr>
                <w:b/>
                <w:noProof/>
                <w:sz w:val="24"/>
                <w:szCs w:val="24"/>
              </w:rPr>
              <w:t> </w:t>
            </w:r>
            <w:r w:rsidR="002A3442" w:rsidRPr="00FF0E24">
              <w:rPr>
                <w:b/>
                <w:noProof/>
                <w:sz w:val="24"/>
                <w:szCs w:val="24"/>
              </w:rPr>
              <w:t> </w:t>
            </w:r>
            <w:r w:rsidR="002A3442" w:rsidRPr="00FF0E24">
              <w:rPr>
                <w:b/>
                <w:sz w:val="24"/>
                <w:szCs w:val="24"/>
              </w:rPr>
              <w:fldChar w:fldCharType="end"/>
            </w:r>
            <w:bookmarkEnd w:id="4"/>
            <w:r w:rsidR="00D77EF8" w:rsidRPr="00FF0E24">
              <w:rPr>
                <w:rStyle w:val="FootnoteReference"/>
                <w:rFonts w:cs="Tahoma"/>
                <w:b/>
                <w:sz w:val="24"/>
                <w:szCs w:val="24"/>
              </w:rPr>
              <w:footnoteReference w:id="2"/>
            </w:r>
            <w:r w:rsidRPr="00FF0E24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871DA6" w:rsidRPr="00FF0E24" w:rsidTr="009573BE">
        <w:tc>
          <w:tcPr>
            <w:tcW w:w="10368" w:type="dxa"/>
          </w:tcPr>
          <w:p w:rsidR="00871DA6" w:rsidRPr="00FF0E24" w:rsidRDefault="00871DA6" w:rsidP="009573BE">
            <w:pPr>
              <w:rPr>
                <w:b/>
                <w:sz w:val="24"/>
                <w:szCs w:val="24"/>
              </w:rPr>
            </w:pPr>
          </w:p>
        </w:tc>
      </w:tr>
      <w:tr w:rsidR="00871DA6" w:rsidRPr="00FF0E24" w:rsidTr="009573BE">
        <w:tblPrEx>
          <w:tblCellMar>
            <w:left w:w="115" w:type="dxa"/>
            <w:right w:w="115" w:type="dxa"/>
          </w:tblCellMar>
        </w:tblPrEx>
        <w:tc>
          <w:tcPr>
            <w:tcW w:w="10368" w:type="dxa"/>
            <w:shd w:val="clear" w:color="auto" w:fill="000080"/>
            <w:vAlign w:val="center"/>
          </w:tcPr>
          <w:p w:rsidR="00871DA6" w:rsidRPr="00FF0E24" w:rsidRDefault="00871DA6" w:rsidP="009573BE">
            <w:pPr>
              <w:rPr>
                <w:b/>
                <w:lang w:val="pt-BR"/>
              </w:rPr>
            </w:pPr>
            <w:r w:rsidRPr="00FF0E24">
              <w:rPr>
                <w:b/>
                <w:lang w:val="pt-BR"/>
              </w:rPr>
              <w:t>CONTRATO DE LICENÇA DE USUÁRIO FINAL</w:t>
            </w:r>
          </w:p>
        </w:tc>
      </w:tr>
    </w:tbl>
    <w:p w:rsidR="00871DA6" w:rsidRPr="00FF0E24" w:rsidRDefault="00871DA6" w:rsidP="00A00586">
      <w:pPr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(“Licenciante”). Leia-os atentamente. Eles</w:t>
      </w:r>
      <w:r w:rsidR="00A00586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se</w:t>
      </w:r>
      <w:r w:rsidR="00A00586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aplicam ao software acima identificado, que inclui, se houver, a mídia na qual ele está contido. Os termos também se aplicam aos seguintes itens da Microsoft:</w:t>
      </w:r>
    </w:p>
    <w:p w:rsidR="00871DA6" w:rsidRPr="00FF0E24" w:rsidRDefault="00871DA6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atualizações,</w:t>
      </w:r>
    </w:p>
    <w:p w:rsidR="00871DA6" w:rsidRPr="00FF0E24" w:rsidRDefault="00871DA6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suplementos e</w:t>
      </w:r>
    </w:p>
    <w:p w:rsidR="00871DA6" w:rsidRPr="00FF0E24" w:rsidRDefault="00871DA6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serviços de Internet</w:t>
      </w:r>
    </w:p>
    <w:p w:rsidR="00871DA6" w:rsidRPr="00FF0E24" w:rsidRDefault="00871DA6" w:rsidP="009573BE">
      <w:pPr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referentes ao presente software, salvo se outros termos acompanharem os referidos itens. Nesse caso, aplicar-se-ão seus respectivos termos. A Microsoft Corporation ou uma de suas afiliadas (coletivamente denominada “Microsoft”) licenciou o software para o Licenciante.</w:t>
      </w:r>
    </w:p>
    <w:p w:rsidR="00871DA6" w:rsidRPr="00FF0E24" w:rsidRDefault="00871DA6" w:rsidP="00655858">
      <w:pPr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O uso do software representa a sua aceitação desses termos. Se você não aceitá-los, não use o</w:t>
      </w:r>
      <w:r w:rsidR="00655858" w:rsidRPr="00FF0E24">
        <w:rPr>
          <w:b/>
          <w:sz w:val="20"/>
          <w:szCs w:val="20"/>
          <w:lang w:val="pt-BR"/>
        </w:rPr>
        <w:t> </w:t>
      </w:r>
      <w:r w:rsidRPr="00FF0E24">
        <w:rPr>
          <w:b/>
          <w:sz w:val="20"/>
          <w:szCs w:val="20"/>
          <w:lang w:val="pt-BR"/>
        </w:rPr>
        <w:t>software.</w:t>
      </w:r>
      <w:r w:rsidRPr="00FF0E24">
        <w:rPr>
          <w:sz w:val="20"/>
          <w:szCs w:val="20"/>
          <w:lang w:val="pt-BR"/>
        </w:rPr>
        <w:t xml:space="preserve"> </w:t>
      </w:r>
      <w:r w:rsidRPr="00FF0E24">
        <w:rPr>
          <w:b/>
          <w:sz w:val="20"/>
          <w:szCs w:val="20"/>
          <w:lang w:val="pt-BR"/>
        </w:rPr>
        <w:t>Em vez disso, devolva-o no local da compra para obter um reembolso ou crédito.</w:t>
      </w:r>
    </w:p>
    <w:p w:rsidR="00871DA6" w:rsidRPr="00FF0E24" w:rsidRDefault="00871DA6" w:rsidP="009573BE">
      <w:pPr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871DA6" w:rsidRPr="00FF0E24" w:rsidRDefault="00871DA6" w:rsidP="00E24791">
      <w:pPr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Esses termos substituem quaisquer termos eletrônicos que possam estar contidos no software.</w:t>
      </w:r>
      <w:r w:rsidRPr="00FF0E24">
        <w:rPr>
          <w:sz w:val="20"/>
          <w:szCs w:val="20"/>
          <w:lang w:val="pt-BR"/>
        </w:rPr>
        <w:t xml:space="preserve"> </w:t>
      </w:r>
      <w:r w:rsidRPr="00FF0E24">
        <w:rPr>
          <w:b/>
          <w:sz w:val="20"/>
          <w:szCs w:val="20"/>
          <w:lang w:val="pt-BR"/>
        </w:rPr>
        <w:t>Se</w:t>
      </w:r>
      <w:r w:rsidR="00E24791" w:rsidRPr="00FF0E24">
        <w:rPr>
          <w:b/>
          <w:sz w:val="20"/>
          <w:szCs w:val="20"/>
          <w:lang w:val="pt-BR"/>
        </w:rPr>
        <w:t> </w:t>
      </w:r>
      <w:r w:rsidRPr="00FF0E24">
        <w:rPr>
          <w:b/>
          <w:sz w:val="20"/>
          <w:szCs w:val="20"/>
          <w:lang w:val="pt-BR"/>
        </w:rPr>
        <w:t>quaisquer termos contidos no software estiverem em conflito com os presentes termos, estes prevalecerão.</w:t>
      </w:r>
    </w:p>
    <w:p w:rsidR="00871DA6" w:rsidRPr="00FF0E24" w:rsidRDefault="00871DA6" w:rsidP="009573BE">
      <w:pPr>
        <w:pStyle w:val="PreambleBorderAbove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Ao cumprir estes termos de licença, você terá os direitos abaixo para cada servidor devidamente licenciado.</w:t>
      </w:r>
    </w:p>
    <w:p w:rsidR="00871DA6" w:rsidRPr="00FF0E24" w:rsidRDefault="00871DA6" w:rsidP="009573BE">
      <w:pPr>
        <w:pStyle w:val="Heading1"/>
        <w:widowControl w:val="0"/>
        <w:ind w:left="360" w:hanging="36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VISÃO GERAL.</w:t>
      </w:r>
    </w:p>
    <w:p w:rsidR="00871DA6" w:rsidRPr="00FF0E24" w:rsidRDefault="00871DA6" w:rsidP="009573BE">
      <w:pPr>
        <w:pStyle w:val="Heading2"/>
        <w:widowControl w:val="0"/>
        <w:rPr>
          <w:sz w:val="20"/>
          <w:szCs w:val="20"/>
        </w:rPr>
      </w:pPr>
      <w:r w:rsidRPr="00FF0E24">
        <w:rPr>
          <w:rFonts w:eastAsia="SimSun"/>
          <w:sz w:val="20"/>
          <w:szCs w:val="20"/>
          <w:lang w:val="pt-BR"/>
        </w:rPr>
        <w:t>Software.</w:t>
      </w:r>
      <w:r w:rsidRPr="00FF0E24">
        <w:rPr>
          <w:sz w:val="20"/>
          <w:szCs w:val="20"/>
        </w:rPr>
        <w:t xml:space="preserve"> </w:t>
      </w:r>
      <w:r w:rsidRPr="00FF0E24">
        <w:rPr>
          <w:b w:val="0"/>
          <w:sz w:val="20"/>
          <w:szCs w:val="20"/>
          <w:lang w:val="pt-BR"/>
        </w:rPr>
        <w:t>O software inclui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software de servidor e</w:t>
      </w:r>
    </w:p>
    <w:p w:rsidR="00871DA6" w:rsidRPr="00FF0E24" w:rsidRDefault="00871DA6" w:rsidP="00985C43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software adicional que pode ser usado apenas com o software de servidor, direta ou indiretamente, por</w:t>
      </w:r>
      <w:r w:rsidR="00985C43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meio de outros softwares.</w:t>
      </w:r>
    </w:p>
    <w:p w:rsidR="00871DA6" w:rsidRPr="0001183C" w:rsidRDefault="00871DA6" w:rsidP="00731193">
      <w:pPr>
        <w:pStyle w:val="Heading2"/>
        <w:widowControl w:val="0"/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Modelo de Licença.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software está licenciado com base no número de núcleos físicos e/ou virtuais no</w:t>
      </w:r>
      <w:r w:rsidR="00731193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servidor.</w:t>
      </w:r>
    </w:p>
    <w:p w:rsidR="00871DA6" w:rsidRPr="00FF0E24" w:rsidRDefault="00871DA6" w:rsidP="009573BE">
      <w:pPr>
        <w:pStyle w:val="Heading2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Terminologia de Licenciamento.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Instância.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As referências ao software neste contrato incluem as “instâncias” do software.</w:t>
      </w:r>
    </w:p>
    <w:p w:rsidR="00871DA6" w:rsidRPr="0001183C" w:rsidRDefault="00871DA6" w:rsidP="00A00586">
      <w:pPr>
        <w:pStyle w:val="Bullet3"/>
        <w:widowControl w:val="0"/>
        <w:tabs>
          <w:tab w:val="clear" w:pos="1080"/>
        </w:tabs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Execução de uma Instância.</w:t>
      </w:r>
      <w:r w:rsidRPr="0001183C">
        <w:rPr>
          <w:sz w:val="20"/>
          <w:szCs w:val="20"/>
          <w:lang w:val="pt-BR"/>
        </w:rPr>
        <w:t xml:space="preserve"> </w:t>
      </w:r>
      <w:r w:rsidR="00FB70E9" w:rsidRPr="00FF0E24">
        <w:rPr>
          <w:sz w:val="20"/>
          <w:szCs w:val="20"/>
          <w:lang w:val="pt-BR"/>
        </w:rPr>
        <w:t xml:space="preserve">Você “executa uma instância” do software executando o procedimento </w:t>
      </w:r>
      <w:r w:rsidR="00FB70E9" w:rsidRPr="00FF0E24">
        <w:rPr>
          <w:sz w:val="20"/>
          <w:szCs w:val="20"/>
          <w:lang w:val="pt-BR"/>
        </w:rPr>
        <w:lastRenderedPageBreak/>
        <w:t>de</w:t>
      </w:r>
      <w:r w:rsidR="00A00586" w:rsidRPr="00FF0E24">
        <w:rPr>
          <w:sz w:val="20"/>
          <w:szCs w:val="20"/>
          <w:lang w:val="pt-BR"/>
        </w:rPr>
        <w:t> </w:t>
      </w:r>
      <w:r w:rsidR="00FB70E9" w:rsidRPr="00FF0E24">
        <w:rPr>
          <w:sz w:val="20"/>
          <w:szCs w:val="20"/>
          <w:lang w:val="pt-BR"/>
        </w:rPr>
        <w:t>configuração ou instalação do software.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Uma instância do software também pode ser criada por meio</w:t>
      </w:r>
      <w:r w:rsidR="00A00586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da</w:t>
      </w:r>
      <w:r w:rsidR="006215B6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duplicação de uma instância existente.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 xml:space="preserve">As referências ao </w:t>
      </w:r>
      <w:r w:rsidR="00517FAC" w:rsidRPr="00FF0E24">
        <w:rPr>
          <w:sz w:val="20"/>
          <w:szCs w:val="20"/>
          <w:lang w:val="pt-BR"/>
        </w:rPr>
        <w:t>“</w:t>
      </w:r>
      <w:r w:rsidRPr="00FF0E24">
        <w:rPr>
          <w:sz w:val="20"/>
          <w:szCs w:val="20"/>
          <w:lang w:val="pt-BR"/>
        </w:rPr>
        <w:t>software</w:t>
      </w:r>
      <w:r w:rsidR="00517FAC" w:rsidRPr="00FF0E24">
        <w:rPr>
          <w:sz w:val="20"/>
          <w:szCs w:val="20"/>
          <w:lang w:val="pt-BR"/>
        </w:rPr>
        <w:t>”</w:t>
      </w:r>
      <w:r w:rsidRPr="00FF0E24">
        <w:rPr>
          <w:sz w:val="20"/>
          <w:szCs w:val="20"/>
          <w:lang w:val="pt-BR"/>
        </w:rPr>
        <w:t xml:space="preserve"> neste contrato incluem as</w:t>
      </w:r>
      <w:r w:rsidR="00A00586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“instâncias” do software.</w:t>
      </w:r>
    </w:p>
    <w:p w:rsidR="00871DA6" w:rsidRPr="0001183C" w:rsidRDefault="00871DA6" w:rsidP="007E3E34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Ambiente de Sistema Operacional (</w:t>
      </w:r>
      <w:r w:rsidR="007E3E34" w:rsidRPr="00FF0E24">
        <w:rPr>
          <w:b/>
          <w:sz w:val="20"/>
          <w:szCs w:val="20"/>
          <w:lang w:val="pt-BR"/>
        </w:rPr>
        <w:t>“</w:t>
      </w:r>
      <w:r w:rsidRPr="00FF0E24">
        <w:rPr>
          <w:b/>
          <w:sz w:val="20"/>
          <w:szCs w:val="20"/>
          <w:lang w:val="pt-BR"/>
        </w:rPr>
        <w:t>OSE</w:t>
      </w:r>
      <w:r w:rsidR="007E3E34" w:rsidRPr="00FF0E24">
        <w:rPr>
          <w:b/>
          <w:sz w:val="20"/>
          <w:szCs w:val="20"/>
          <w:lang w:val="pt-BR"/>
        </w:rPr>
        <w:t>”</w:t>
      </w:r>
      <w:r w:rsidRPr="00FF0E24">
        <w:rPr>
          <w:b/>
          <w:sz w:val="20"/>
          <w:szCs w:val="20"/>
          <w:lang w:val="pt-BR"/>
        </w:rPr>
        <w:t>).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 xml:space="preserve">“Ambiente de sistema operacional” ou </w:t>
      </w:r>
      <w:r w:rsidR="007E3E34" w:rsidRPr="00FF0E24">
        <w:rPr>
          <w:sz w:val="20"/>
          <w:szCs w:val="20"/>
          <w:lang w:val="pt-BR"/>
        </w:rPr>
        <w:t>“</w:t>
      </w:r>
      <w:r w:rsidRPr="00FF0E24">
        <w:rPr>
          <w:sz w:val="20"/>
          <w:szCs w:val="20"/>
          <w:lang w:val="pt-BR"/>
        </w:rPr>
        <w:t>OSE</w:t>
      </w:r>
      <w:r w:rsidR="007E3E34" w:rsidRPr="00FF0E24">
        <w:rPr>
          <w:sz w:val="20"/>
          <w:szCs w:val="20"/>
          <w:lang w:val="pt-BR"/>
        </w:rPr>
        <w:t>”</w:t>
      </w:r>
      <w:r w:rsidRPr="00FF0E24">
        <w:rPr>
          <w:sz w:val="20"/>
          <w:szCs w:val="20"/>
          <w:lang w:val="pt-BR"/>
        </w:rPr>
        <w:t xml:space="preserve"> é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instâncias de aplicativos, se houver, configuradas para serem executadas na instância de sistema operacional ou nas partes identificadas acima.</w:t>
      </w:r>
    </w:p>
    <w:p w:rsidR="00871DA6" w:rsidRPr="0001183C" w:rsidRDefault="00871DA6" w:rsidP="00406CD5">
      <w:pPr>
        <w:pStyle w:val="Body3"/>
        <w:widowControl w:val="0"/>
        <w:rPr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sz w:val="20"/>
          <w:szCs w:val="20"/>
          <w:lang w:val="pt-BR"/>
        </w:rPr>
        <w:t>A</w:t>
      </w:r>
      <w:r w:rsidR="006F107E" w:rsidRPr="00FF0E24">
        <w:rPr>
          <w:rFonts w:eastAsia="SimSun"/>
          <w:sz w:val="20"/>
          <w:szCs w:val="20"/>
          <w:lang w:val="pt-BR"/>
        </w:rPr>
        <w:t> </w:t>
      </w:r>
      <w:r w:rsidRPr="00FF0E24">
        <w:rPr>
          <w:rFonts w:eastAsia="SimSun"/>
          <w:sz w:val="20"/>
          <w:szCs w:val="20"/>
          <w:lang w:val="pt-BR"/>
        </w:rPr>
        <w:t>instância de sistema operacional usada para executar o software de virtualização de hardware (por</w:t>
      </w:r>
      <w:r w:rsidR="00406CD5" w:rsidRPr="00FF0E24">
        <w:rPr>
          <w:rFonts w:eastAsia="SimSun"/>
          <w:sz w:val="20"/>
          <w:szCs w:val="20"/>
          <w:lang w:val="pt-BR"/>
        </w:rPr>
        <w:t> </w:t>
      </w:r>
      <w:r w:rsidRPr="00FF0E24">
        <w:rPr>
          <w:rFonts w:eastAsia="SimSun"/>
          <w:sz w:val="20"/>
          <w:szCs w:val="20"/>
          <w:lang w:val="pt-BR"/>
        </w:rPr>
        <w:t>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Um sistema de hardware físico pode ter um dos itens abaixo ou ambos: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um ambiente de sistema operacional físico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um ou mais ambientes de sistema operacional virtuais.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Servidor.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Um servidor é um sistema de hardware físico capaz de executar um software de servidor.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871DA6" w:rsidRPr="0001183C" w:rsidRDefault="00871DA6" w:rsidP="00731193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Núcleo Físico.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Núcleo físico é um núcleo em um processador físico.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Um processador físico consiste em</w:t>
      </w:r>
      <w:r w:rsidR="00731193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um ou mais núcleos físicos.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Segmento de Hardware.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Segmento de hardware é um núcleo físico ou um hipersegmento em um processador físico.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b/>
          <w:sz w:val="20"/>
          <w:szCs w:val="20"/>
          <w:lang w:val="pt-BR"/>
        </w:rPr>
        <w:t>Núcleo Virtual.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Núcleo virtual é a unidade de potência de processamento em um sistema de hardware virtual (ou, de outra forma, emulado).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Núcleo virtual é a representação virtual de um ou mais segmentos de hardware.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OSEs virtuais usam um ou mais núcleos virtuais.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Consignação de uma Licença.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Ceder uma licença significa designar essa licença a um servidor.</w:t>
      </w:r>
    </w:p>
    <w:p w:rsidR="00871DA6" w:rsidRPr="0001183C" w:rsidRDefault="00871DA6" w:rsidP="00A00586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Fator de Núcleo.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O fator de núcleo é um valor numérico associado a um processador físico específico que tem como objetivo determinar o número de licenças necessárias para licenciar todos os núcleos físicos</w:t>
      </w:r>
      <w:r w:rsidR="00A00586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em um servidor.</w:t>
      </w:r>
    </w:p>
    <w:p w:rsidR="00871DA6" w:rsidRPr="00FF0E24" w:rsidRDefault="00871DA6" w:rsidP="009573BE">
      <w:pPr>
        <w:pStyle w:val="Heading1"/>
        <w:widowControl w:val="0"/>
        <w:ind w:left="360" w:hanging="36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DIREITOS DE USO.</w:t>
      </w:r>
    </w:p>
    <w:p w:rsidR="00871DA6" w:rsidRPr="0001183C" w:rsidRDefault="00871DA6" w:rsidP="003C6407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Licenciamento de um Servidor.</w:t>
      </w:r>
      <w:r w:rsidRPr="0001183C">
        <w:rPr>
          <w:sz w:val="20"/>
          <w:szCs w:val="20"/>
          <w:lang w:val="pt-BR"/>
        </w:rPr>
        <w:t xml:space="preserve"> </w:t>
      </w:r>
      <w:r w:rsidR="00FB70E9" w:rsidRPr="00FF0E24">
        <w:rPr>
          <w:b w:val="0"/>
          <w:sz w:val="20"/>
          <w:szCs w:val="20"/>
          <w:lang w:val="pt-BR"/>
        </w:rPr>
        <w:t>Antes de executar instâncias do software para servidores em um servidor, você deverá determinar o número necessário de licenças e atribuí-las a esse servidor, conforme descrito a</w:t>
      </w:r>
      <w:r w:rsidR="003C6407" w:rsidRPr="00FF0E24">
        <w:rPr>
          <w:b w:val="0"/>
          <w:sz w:val="20"/>
          <w:szCs w:val="20"/>
          <w:lang w:val="pt-BR"/>
        </w:rPr>
        <w:t> </w:t>
      </w:r>
      <w:r w:rsidR="00FB70E9" w:rsidRPr="00FF0E24">
        <w:rPr>
          <w:b w:val="0"/>
          <w:sz w:val="20"/>
          <w:szCs w:val="20"/>
          <w:lang w:val="pt-BR"/>
        </w:rPr>
        <w:t>seguir.</w:t>
      </w:r>
    </w:p>
    <w:p w:rsidR="00871DA6" w:rsidRPr="00FF0E24" w:rsidRDefault="00871DA6" w:rsidP="00FB70E9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</w:rPr>
      </w:pPr>
      <w:r w:rsidRPr="00FF0E24">
        <w:rPr>
          <w:rFonts w:eastAsia="SimSun"/>
          <w:sz w:val="20"/>
          <w:szCs w:val="20"/>
          <w:lang w:val="pt-BR"/>
        </w:rPr>
        <w:t>Determinação do Número de Licenças Necessário.</w:t>
      </w:r>
      <w:r w:rsidRPr="0001183C">
        <w:rPr>
          <w:sz w:val="20"/>
          <w:szCs w:val="20"/>
          <w:lang w:val="pt-BR"/>
        </w:rPr>
        <w:t xml:space="preserve"> </w:t>
      </w:r>
      <w:r w:rsidR="00FB70E9" w:rsidRPr="00FF0E24">
        <w:rPr>
          <w:b w:val="0"/>
          <w:sz w:val="20"/>
          <w:szCs w:val="20"/>
          <w:lang w:val="pt-BR"/>
        </w:rPr>
        <w:t>Há duas opções:</w:t>
      </w:r>
    </w:p>
    <w:p w:rsidR="00871DA6" w:rsidRPr="0001183C" w:rsidRDefault="00871DA6" w:rsidP="00A00586">
      <w:pPr>
        <w:pStyle w:val="Heading3Bold"/>
        <w:widowControl w:val="0"/>
        <w:tabs>
          <w:tab w:val="clear" w:pos="1077"/>
          <w:tab w:val="clear" w:pos="1440"/>
        </w:tabs>
        <w:rPr>
          <w:b w:val="0"/>
          <w:bCs w:val="0"/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Núcleos Físicos em um Servidor.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poderá licenciar com base em todos os núcleos físicos no servidor.</w:t>
      </w:r>
      <w:r w:rsidRPr="0001183C">
        <w:rPr>
          <w:sz w:val="20"/>
          <w:szCs w:val="20"/>
          <w:lang w:val="pt-BR"/>
        </w:rPr>
        <w:t xml:space="preserve"> </w:t>
      </w:r>
      <w:r w:rsidR="00FB70E9" w:rsidRPr="00FF0E24">
        <w:rPr>
          <w:b w:val="0"/>
          <w:sz w:val="20"/>
          <w:szCs w:val="20"/>
          <w:lang w:val="pt-BR"/>
        </w:rPr>
        <w:t>Se você escolher essa opção, o número de licenças necessário equivalerá ao número de núcleos</w:t>
      </w:r>
      <w:r w:rsidR="00A00586" w:rsidRPr="00FF0E24">
        <w:rPr>
          <w:b w:val="0"/>
          <w:sz w:val="20"/>
          <w:szCs w:val="20"/>
          <w:lang w:val="pt-BR"/>
        </w:rPr>
        <w:t> </w:t>
      </w:r>
      <w:r w:rsidR="00FB70E9" w:rsidRPr="00FF0E24">
        <w:rPr>
          <w:b w:val="0"/>
          <w:sz w:val="20"/>
          <w:szCs w:val="20"/>
          <w:lang w:val="pt-BR"/>
        </w:rPr>
        <w:t>físicos presentes no servidor multiplicado pelo fator de núcleo aplicável localizado no site http://go.microsoft.com/fwlink/?LinkID=229882.</w:t>
      </w:r>
    </w:p>
    <w:p w:rsidR="00871DA6" w:rsidRPr="0001183C" w:rsidRDefault="00871DA6" w:rsidP="006877F9">
      <w:pPr>
        <w:pStyle w:val="Heading3Bold"/>
        <w:widowControl w:val="0"/>
        <w:tabs>
          <w:tab w:val="clear" w:pos="1077"/>
          <w:tab w:val="clear" w:pos="1440"/>
        </w:tabs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OSE Virtual Individual.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poderá licenciar com base nos OSEs virtuais no servidor no qual o</w:t>
      </w:r>
      <w:r w:rsidR="006877F9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software para servidores será executado.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Se você escolher essa opção, para cada OSE virtual no qual o</w:t>
      </w:r>
      <w:r w:rsidR="006877F9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software para servidores for executado, será necessário um número de licenças equivalente ao número de núcleos virtuais presentes no OSE virtual, sujeito a um requisito mínimo de quatro licenças por OSE virtual.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Além disso, se qualquer um desses núcleos virtuais for, a qualquer momento, mapeado para mais de um segmento de hardware, você precisará de uma licença para cada segmento de hardware adicional mapeado para esse núcleo virtual.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Essas licenças são contabilizadas em relação ao requisito mínimo de quatro licenças por OSE virtual.</w:t>
      </w:r>
    </w:p>
    <w:p w:rsidR="00871DA6" w:rsidRPr="0001183C" w:rsidRDefault="00871DA6" w:rsidP="009573BE">
      <w:pPr>
        <w:pStyle w:val="Heading2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lastRenderedPageBreak/>
        <w:t>Consignação do Número de Licenças Necessárias ao Servidor.</w:t>
      </w:r>
    </w:p>
    <w:p w:rsidR="00871DA6" w:rsidRPr="0001183C" w:rsidRDefault="00FB70E9" w:rsidP="001238E2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Cessão Inicial</w:t>
      </w:r>
      <w:r w:rsidRPr="00FF0E24">
        <w:rPr>
          <w:b/>
          <w:bCs/>
          <w:sz w:val="20"/>
          <w:szCs w:val="20"/>
          <w:lang w:val="pt-BR"/>
        </w:rPr>
        <w:t>.</w:t>
      </w:r>
      <w:r w:rsidR="00871DA6"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Após determinar o número de licenças de software necessárias em um servidor, você</w:t>
      </w:r>
      <w:r w:rsidR="001238E2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deverá consigná-las nesse servidor,</w:t>
      </w:r>
      <w:r w:rsidR="00871DA6" w:rsidRPr="0001183C">
        <w:rPr>
          <w:sz w:val="20"/>
          <w:szCs w:val="20"/>
          <w:lang w:val="pt-BR"/>
        </w:rPr>
        <w:t xml:space="preserve"> </w:t>
      </w:r>
      <w:r w:rsidR="00871DA6" w:rsidRPr="00FF0E24">
        <w:rPr>
          <w:sz w:val="20"/>
          <w:szCs w:val="20"/>
          <w:lang w:val="pt-BR"/>
        </w:rPr>
        <w:t>que será o servidor licenciado para todas essas licenças.</w:t>
      </w:r>
      <w:r w:rsidR="00871DA6" w:rsidRPr="0001183C">
        <w:rPr>
          <w:sz w:val="20"/>
          <w:szCs w:val="20"/>
          <w:lang w:val="pt-BR"/>
        </w:rPr>
        <w:t xml:space="preserve"> </w:t>
      </w:r>
      <w:r w:rsidR="00871DA6" w:rsidRPr="00FF0E24">
        <w:rPr>
          <w:sz w:val="20"/>
          <w:szCs w:val="20"/>
          <w:lang w:val="pt-BR"/>
        </w:rPr>
        <w:t>Não</w:t>
      </w:r>
      <w:r w:rsidR="001238E2" w:rsidRPr="00FF0E24">
        <w:rPr>
          <w:sz w:val="20"/>
          <w:szCs w:val="20"/>
          <w:lang w:val="pt-BR"/>
        </w:rPr>
        <w:t> </w:t>
      </w:r>
      <w:r w:rsidR="00871DA6" w:rsidRPr="00FF0E24">
        <w:rPr>
          <w:sz w:val="20"/>
          <w:szCs w:val="20"/>
          <w:lang w:val="pt-BR"/>
        </w:rPr>
        <w:t>é</w:t>
      </w:r>
      <w:r w:rsidR="001848E8" w:rsidRPr="00FF0E24">
        <w:rPr>
          <w:sz w:val="20"/>
          <w:szCs w:val="20"/>
          <w:lang w:val="pt-BR"/>
        </w:rPr>
        <w:t> </w:t>
      </w:r>
      <w:r w:rsidR="00871DA6" w:rsidRPr="00FF0E24">
        <w:rPr>
          <w:sz w:val="20"/>
          <w:szCs w:val="20"/>
          <w:lang w:val="pt-BR"/>
        </w:rPr>
        <w:t>permitido consignar a mesma licença a mais de um servidor.</w:t>
      </w:r>
      <w:r w:rsidR="00871DA6" w:rsidRPr="0001183C">
        <w:rPr>
          <w:sz w:val="20"/>
          <w:szCs w:val="20"/>
          <w:lang w:val="pt-BR"/>
        </w:rPr>
        <w:t xml:space="preserve"> </w:t>
      </w:r>
      <w:r w:rsidR="00871DA6" w:rsidRPr="00FF0E24">
        <w:rPr>
          <w:sz w:val="20"/>
          <w:szCs w:val="20"/>
          <w:lang w:val="pt-BR"/>
        </w:rPr>
        <w:t>Uma partição de hardware ou blade</w:t>
      </w:r>
      <w:r w:rsidR="001238E2" w:rsidRPr="00FF0E24">
        <w:rPr>
          <w:sz w:val="20"/>
          <w:szCs w:val="20"/>
          <w:lang w:val="pt-BR"/>
        </w:rPr>
        <w:t> </w:t>
      </w:r>
      <w:r w:rsidR="00871DA6" w:rsidRPr="00FF0E24">
        <w:rPr>
          <w:sz w:val="20"/>
          <w:szCs w:val="20"/>
          <w:lang w:val="pt-BR"/>
        </w:rPr>
        <w:t>é</w:t>
      </w:r>
      <w:r w:rsidR="001848E8" w:rsidRPr="00FF0E24">
        <w:rPr>
          <w:sz w:val="20"/>
          <w:szCs w:val="20"/>
          <w:lang w:val="pt-BR"/>
        </w:rPr>
        <w:t> </w:t>
      </w:r>
      <w:r w:rsidR="00871DA6" w:rsidRPr="00FF0E24">
        <w:rPr>
          <w:sz w:val="20"/>
          <w:szCs w:val="20"/>
          <w:lang w:val="pt-BR"/>
        </w:rPr>
        <w:t>considerado como um servidor separado.</w:t>
      </w:r>
    </w:p>
    <w:p w:rsidR="00871DA6" w:rsidRPr="0001183C" w:rsidRDefault="00FB70E9" w:rsidP="001848E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Transferência</w:t>
      </w:r>
      <w:r w:rsidRPr="00FF0E24">
        <w:rPr>
          <w:b/>
          <w:bCs/>
          <w:sz w:val="20"/>
          <w:szCs w:val="20"/>
          <w:lang w:val="pt-BR"/>
        </w:rPr>
        <w:t>.</w:t>
      </w:r>
      <w:r w:rsidR="00871DA6" w:rsidRPr="0001183C">
        <w:rPr>
          <w:sz w:val="20"/>
          <w:szCs w:val="20"/>
          <w:lang w:val="pt-BR"/>
        </w:rPr>
        <w:t xml:space="preserve"> </w:t>
      </w:r>
      <w:r w:rsidR="00871DA6" w:rsidRPr="00FF0E24">
        <w:rPr>
          <w:sz w:val="20"/>
          <w:szCs w:val="20"/>
          <w:lang w:val="pt-BR"/>
        </w:rPr>
        <w:t>Você poderá realocar uma licença de software, mas apenas 90 dias depois da última consignação.</w:t>
      </w:r>
      <w:r w:rsidR="00871DA6" w:rsidRPr="0001183C">
        <w:rPr>
          <w:sz w:val="20"/>
          <w:szCs w:val="20"/>
          <w:lang w:val="pt-BR"/>
        </w:rPr>
        <w:t xml:space="preserve"> </w:t>
      </w:r>
      <w:r w:rsidR="00871DA6" w:rsidRPr="00FF0E24">
        <w:rPr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871DA6" w:rsidRPr="0001183C">
        <w:rPr>
          <w:sz w:val="20"/>
          <w:szCs w:val="20"/>
          <w:lang w:val="pt-BR"/>
        </w:rPr>
        <w:t xml:space="preserve"> </w:t>
      </w:r>
      <w:r w:rsidR="00871DA6" w:rsidRPr="00FF0E24">
        <w:rPr>
          <w:sz w:val="20"/>
          <w:szCs w:val="20"/>
          <w:lang w:val="pt-BR"/>
        </w:rPr>
        <w:t>Se você realocar uma licença, o</w:t>
      </w:r>
      <w:r w:rsidR="001848E8" w:rsidRPr="00FF0E24">
        <w:rPr>
          <w:sz w:val="20"/>
          <w:szCs w:val="20"/>
          <w:lang w:val="pt-BR"/>
        </w:rPr>
        <w:t> </w:t>
      </w:r>
      <w:r w:rsidR="00871DA6" w:rsidRPr="00FF0E24">
        <w:rPr>
          <w:sz w:val="20"/>
          <w:szCs w:val="20"/>
          <w:lang w:val="pt-BR"/>
        </w:rPr>
        <w:t>servidor para o qual a licença for realocada se tornará o novo servidor licenciado dessa licença.</w:t>
      </w:r>
    </w:p>
    <w:p w:rsidR="00871DA6" w:rsidRPr="0001183C" w:rsidRDefault="00871DA6" w:rsidP="00E01D9C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Execução de Instâncias do Software de Servidor.</w:t>
      </w:r>
      <w:r w:rsidRPr="0001183C">
        <w:rPr>
          <w:sz w:val="20"/>
          <w:szCs w:val="20"/>
          <w:lang w:val="pt-BR"/>
        </w:rPr>
        <w:t xml:space="preserve"> </w:t>
      </w:r>
      <w:r w:rsidR="00FB70E9" w:rsidRPr="00FF0E24">
        <w:rPr>
          <w:b w:val="0"/>
          <w:sz w:val="20"/>
          <w:szCs w:val="20"/>
          <w:lang w:val="pt-BR"/>
        </w:rPr>
        <w:t>Seu direito de executar instâncias do software para</w:t>
      </w:r>
      <w:r w:rsidR="00E01D9C" w:rsidRPr="00FF0E24">
        <w:rPr>
          <w:b w:val="0"/>
          <w:sz w:val="20"/>
          <w:szCs w:val="20"/>
          <w:lang w:val="pt-BR"/>
        </w:rPr>
        <w:t> </w:t>
      </w:r>
      <w:r w:rsidR="00FB70E9" w:rsidRPr="00FF0E24">
        <w:rPr>
          <w:b w:val="0"/>
          <w:sz w:val="20"/>
          <w:szCs w:val="20"/>
          <w:lang w:val="pt-BR"/>
        </w:rPr>
        <w:t>servidores depende da opção escolhida para determinar o número de licenças necessárias.</w:t>
      </w:r>
    </w:p>
    <w:p w:rsidR="00871DA6" w:rsidRPr="0001183C" w:rsidRDefault="00871DA6" w:rsidP="00FB70E9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Núcleos Físicos em um Servidor.</w:t>
      </w:r>
      <w:r w:rsidRPr="0001183C">
        <w:rPr>
          <w:sz w:val="20"/>
          <w:szCs w:val="20"/>
          <w:lang w:val="pt-BR"/>
        </w:rPr>
        <w:t xml:space="preserve"> </w:t>
      </w:r>
      <w:r w:rsidR="00FB70E9" w:rsidRPr="00FF0E24">
        <w:rPr>
          <w:sz w:val="20"/>
          <w:szCs w:val="20"/>
          <w:lang w:val="pt-BR"/>
        </w:rPr>
        <w:t>Para cada servidor ao qual você cedeu o número necessário de licenças, conforme o disposto na Seção 2(b)(i), você poderá executar no servidor licenciado qualquer número de instâncias do software para servidores em um número de OSEs físicos e/ou virtuais equivalente à quantidade de licenças cedidas a esse servidor.</w:t>
      </w:r>
      <w:r w:rsidRPr="0001183C">
        <w:rPr>
          <w:sz w:val="20"/>
          <w:szCs w:val="20"/>
          <w:lang w:val="pt-BR"/>
        </w:rPr>
        <w:t xml:space="preserve"> </w:t>
      </w:r>
      <w:r w:rsidR="00FB70E9" w:rsidRPr="00FF0E24">
        <w:rPr>
          <w:sz w:val="20"/>
          <w:szCs w:val="20"/>
          <w:lang w:val="pt-BR"/>
        </w:rPr>
        <w:t>Dessa forma, para cada licença adicional cedida ao servidor licenciado de acordo com a Seção 2(a)(i), você poderá executar instâncias do software para servidores em um OSE adicional nesse servidor licenciado.</w:t>
      </w:r>
    </w:p>
    <w:p w:rsidR="00871DA6" w:rsidRPr="0001183C" w:rsidRDefault="00871DA6" w:rsidP="00FB70E9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OSE Virtual Individual.</w:t>
      </w:r>
      <w:r w:rsidRPr="0001183C">
        <w:rPr>
          <w:sz w:val="20"/>
          <w:szCs w:val="20"/>
          <w:lang w:val="pt-BR"/>
        </w:rPr>
        <w:t xml:space="preserve"> </w:t>
      </w:r>
      <w:r w:rsidR="00FB70E9" w:rsidRPr="00FF0E24">
        <w:rPr>
          <w:sz w:val="20"/>
          <w:szCs w:val="20"/>
          <w:lang w:val="pt-BR"/>
        </w:rPr>
        <w:t>Para cada OSE virtual ao qual você tenha cedido o número necessário de licenças, conforme o disposto na Seção 2(b)(ii), você terá o direito de executar qualquer número de instâncias para servidores nesse OSE virtual.</w:t>
      </w:r>
    </w:p>
    <w:p w:rsidR="00871DA6" w:rsidRPr="0001183C" w:rsidRDefault="00871DA6" w:rsidP="009573BE">
      <w:pPr>
        <w:pStyle w:val="Heading2"/>
        <w:widowControl w:val="0"/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Execução de Instâncias dos Softwares Adicionais.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Você poderá executar ou usar qualquer número de instâncias dos softwares adicionais listados a seguir em ambientes de sistema operacional físicos ou virtuais em qualquer número de dispositivos.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É permitido usar um software adicional apenas com o software de servidor, direta ou indiretamente, por meio de outros softwares.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Ferramentas de Administração e de Monitoramento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Ferramentas de Desenvolvimento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Software Development Kit(s)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Adaptador de Recebimento HTTP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Adaptador de Recebimento SOAP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Adaptador de Serviços da Web do Windows SharePoint Services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Adaptadores do Windows Communication Foundation</w:t>
      </w:r>
      <w:r w:rsidRPr="00FF0E24">
        <w:rPr>
          <w:sz w:val="20"/>
          <w:szCs w:val="20"/>
        </w:rPr>
        <w:t xml:space="preserve"> 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Business Activity Monitoring (“BAM”) Event APIs e Ferramentas de Administração e Interceptores</w:t>
      </w:r>
      <w:r w:rsidRPr="0001183C">
        <w:rPr>
          <w:sz w:val="20"/>
          <w:szCs w:val="20"/>
          <w:lang w:val="pt-BR"/>
        </w:rPr>
        <w:t xml:space="preserve"> 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BAM Alert Provider para SQL Notification Services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BAM Client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Esquemas e Modelos Correlatos do BizTalk Server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Serviços de Atividade Comercial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Servidor Mestre Secreto/Enterprise Single Sign-On</w:t>
      </w:r>
      <w:r w:rsidRPr="0001183C">
        <w:rPr>
          <w:sz w:val="20"/>
          <w:szCs w:val="20"/>
          <w:lang w:val="pt-BR"/>
        </w:rPr>
        <w:t xml:space="preserve"> 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MQHelper.dll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ADOMD.NET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MSXML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SQLXML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Componente de Regras Comerciais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Agente MQSeries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UDDI</w:t>
      </w:r>
    </w:p>
    <w:p w:rsidR="00E01D9C" w:rsidRPr="00FF0E24" w:rsidRDefault="00E01D9C" w:rsidP="00E01D9C">
      <w:pPr>
        <w:pStyle w:val="Bullet3"/>
        <w:widowControl w:val="0"/>
        <w:numPr>
          <w:ilvl w:val="0"/>
          <w:numId w:val="0"/>
        </w:numPr>
        <w:ind w:left="1077" w:hanging="357"/>
        <w:rPr>
          <w:sz w:val="20"/>
          <w:szCs w:val="20"/>
        </w:rPr>
      </w:pPr>
    </w:p>
    <w:p w:rsidR="00871DA6" w:rsidRPr="0001183C" w:rsidRDefault="00871DA6" w:rsidP="009573BE">
      <w:pPr>
        <w:pStyle w:val="Heading2"/>
        <w:widowControl w:val="0"/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terá os seguintes direitos adicionais para cada licença de software adquirida: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Poderá criar quantas instâncias do software de servidor e dos softwares adicionais forem desejadas.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Poderá armazenar instâncias do software de servidor e de softwares adicionais em qualquer servidor ou mídia de armazenamento.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 quaisquer licenças de software conforme descrito (por exemplo, você não pode distribuir instâncias a terceiros).</w:t>
      </w:r>
    </w:p>
    <w:p w:rsidR="00871DA6" w:rsidRPr="0001183C" w:rsidRDefault="00871DA6" w:rsidP="009573BE">
      <w:pPr>
        <w:pStyle w:val="Heading2"/>
        <w:widowControl w:val="0"/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Programas Microsoft Incluídos.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O software contém outros programas Microsoft.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Os termos de licença que acompanham esses programas se aplicam ao uso dos mesmos.</w:t>
      </w:r>
    </w:p>
    <w:p w:rsidR="00871DA6" w:rsidRPr="00FF0E24" w:rsidRDefault="00871DA6" w:rsidP="00E01D9C">
      <w:pPr>
        <w:pStyle w:val="Heading1"/>
        <w:numPr>
          <w:ilvl w:val="0"/>
          <w:numId w:val="0"/>
        </w:numPr>
        <w:ind w:left="720"/>
        <w:rPr>
          <w:b w:val="0"/>
          <w:bCs w:val="0"/>
          <w:sz w:val="20"/>
          <w:szCs w:val="20"/>
          <w:lang w:val="pt-BR"/>
        </w:rPr>
      </w:pPr>
      <w:r w:rsidRPr="00FF0E24">
        <w:rPr>
          <w:b w:val="0"/>
          <w:sz w:val="20"/>
          <w:szCs w:val="20"/>
          <w:u w:val="single"/>
          <w:lang w:val="pt-BR"/>
        </w:rPr>
        <w:t>Componente da Web do Office</w:t>
      </w:r>
      <w:r w:rsidRPr="00FF0E24">
        <w:rPr>
          <w:b w:val="0"/>
          <w:sz w:val="20"/>
          <w:szCs w:val="20"/>
          <w:lang w:val="pt-BR"/>
        </w:rPr>
        <w:t>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pode usar o componente somente para exibir e imprimir cópias de documentos estáticos, textos e imagens criados com o software.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não precisa de licenças separadas para</w:t>
      </w:r>
      <w:r w:rsidR="00E01D9C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essas cópias do componente desde que as use somente para tais fins.</w:t>
      </w:r>
    </w:p>
    <w:p w:rsidR="00871DA6" w:rsidRPr="0001183C" w:rsidRDefault="00871DA6" w:rsidP="00F04100">
      <w:pPr>
        <w:pStyle w:val="Heading2"/>
        <w:widowControl w:val="0"/>
        <w:tabs>
          <w:tab w:val="clear" w:pos="720"/>
        </w:tabs>
        <w:rPr>
          <w:b w:val="0"/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Software de Uso Restrito ao Tempo de Execução.</w:t>
      </w:r>
      <w:r w:rsidRPr="0001183C">
        <w:rPr>
          <w:sz w:val="20"/>
          <w:szCs w:val="20"/>
          <w:lang w:val="pt-BR"/>
        </w:rPr>
        <w:t xml:space="preserve"> </w:t>
      </w:r>
      <w:r w:rsidR="00FB70E9" w:rsidRPr="00FF0E24">
        <w:rPr>
          <w:b w:val="0"/>
          <w:sz w:val="20"/>
          <w:szCs w:val="20"/>
          <w:lang w:val="pt-BR"/>
        </w:rPr>
        <w:t>O software é um software de “Uso Restrito ao Tempo de Execução” e, como tal, só pode ser usado com o software aplicativo integrado fornecido pelo ou em nome do licenciante (aplicativo esse referido como a “Solução Unificada”) exclusivamente como parte da Solução Unificada.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="00FB70E9" w:rsidRPr="00FF0E24">
        <w:rPr>
          <w:b w:val="0"/>
          <w:sz w:val="20"/>
          <w:szCs w:val="20"/>
          <w:lang w:val="pt-BR"/>
        </w:rPr>
        <w:t>Como parte da Solução Unificada, um usuário final poderá usar o software para interoperar a</w:t>
      </w:r>
      <w:r w:rsidR="00F04100">
        <w:rPr>
          <w:b w:val="0"/>
          <w:sz w:val="20"/>
          <w:szCs w:val="20"/>
          <w:lang w:val="pt-BR"/>
        </w:rPr>
        <w:t> </w:t>
      </w:r>
      <w:r w:rsidR="00FB70E9" w:rsidRPr="00FF0E24">
        <w:rPr>
          <w:b w:val="0"/>
          <w:sz w:val="20"/>
          <w:szCs w:val="20"/>
          <w:lang w:val="pt-BR"/>
        </w:rPr>
        <w:t>Solução Unificada com (a) um aplicativo adicional fornecido por ou em nome do Licenciante e (b) um aplicativo fornecido por ou em nome de terceiros.</w:t>
      </w:r>
    </w:p>
    <w:p w:rsidR="00871DA6" w:rsidRPr="0001183C" w:rsidRDefault="00FB70E9" w:rsidP="00E01D9C">
      <w:pPr>
        <w:pStyle w:val="Heading2"/>
        <w:widowControl w:val="0"/>
        <w:tabs>
          <w:tab w:val="clear" w:pos="720"/>
        </w:tabs>
        <w:rPr>
          <w:b w:val="0"/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Notificações de Terceiros.</w:t>
      </w:r>
      <w:r w:rsidR="00871DA6"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software pode incluir código de terceiros que a Microsoft, não o terceiro, licencie a você de acordo com este contrato.</w:t>
      </w:r>
      <w:r w:rsidR="00871DA6" w:rsidRPr="0001183C">
        <w:rPr>
          <w:b w:val="0"/>
          <w:sz w:val="20"/>
          <w:szCs w:val="20"/>
          <w:lang w:val="pt-BR"/>
        </w:rPr>
        <w:t xml:space="preserve"> </w:t>
      </w:r>
      <w:r w:rsidR="00871DA6" w:rsidRPr="00FF0E24">
        <w:rPr>
          <w:b w:val="0"/>
          <w:sz w:val="20"/>
          <w:szCs w:val="20"/>
          <w:lang w:val="pt-BR"/>
        </w:rPr>
        <w:t>Notificações, se houver, relativas ao código de terceiros, são</w:t>
      </w:r>
      <w:r w:rsidR="00E01D9C" w:rsidRPr="00FF0E24">
        <w:rPr>
          <w:b w:val="0"/>
          <w:sz w:val="20"/>
          <w:szCs w:val="20"/>
          <w:lang w:val="pt-BR"/>
        </w:rPr>
        <w:t> </w:t>
      </w:r>
      <w:r w:rsidR="00871DA6" w:rsidRPr="00FF0E24">
        <w:rPr>
          <w:b w:val="0"/>
          <w:sz w:val="20"/>
          <w:szCs w:val="20"/>
          <w:lang w:val="pt-BR"/>
        </w:rPr>
        <w:t>incluídas somente para fins informativos.</w:t>
      </w:r>
    </w:p>
    <w:p w:rsidR="00871DA6" w:rsidRPr="0001183C" w:rsidRDefault="00871DA6" w:rsidP="009573BE">
      <w:pPr>
        <w:pStyle w:val="Heading1"/>
        <w:widowControl w:val="0"/>
        <w:ind w:left="360" w:hanging="36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DIREITOS DE USO E/OU REQUISITOS DE LICENCIAMENTO ADICIONAIS.</w:t>
      </w:r>
    </w:p>
    <w:p w:rsidR="00871DA6" w:rsidRPr="0001183C" w:rsidRDefault="00871DA6" w:rsidP="00FB70E9">
      <w:pPr>
        <w:pStyle w:val="Heading2"/>
        <w:widowControl w:val="0"/>
        <w:tabs>
          <w:tab w:val="clear" w:pos="720"/>
        </w:tabs>
        <w:ind w:hanging="36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Nenhuma Licença de Acesso para Cliente (CAL) É Necessária ao Acesso.</w:t>
      </w:r>
      <w:r w:rsidRPr="0001183C">
        <w:rPr>
          <w:sz w:val="20"/>
          <w:szCs w:val="20"/>
          <w:lang w:val="pt-BR"/>
        </w:rPr>
        <w:t xml:space="preserve"> </w:t>
      </w:r>
      <w:r w:rsidR="00FB70E9" w:rsidRPr="00FF0E24">
        <w:rPr>
          <w:b w:val="0"/>
          <w:sz w:val="20"/>
          <w:szCs w:val="20"/>
          <w:lang w:val="pt-BR"/>
        </w:rPr>
        <w:t>De acordo com esse modelo de licença de núcleo, não é necessário ter CALs para usuários nem dispositivos para acessar suas instâncias do software para servidores.</w:t>
      </w:r>
    </w:p>
    <w:p w:rsidR="00871DA6" w:rsidRPr="0001183C" w:rsidRDefault="00871DA6" w:rsidP="009573BE">
      <w:pPr>
        <w:pStyle w:val="Heading2"/>
        <w:widowControl w:val="0"/>
        <w:ind w:hanging="360"/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Multiplexação.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hardware ou software usado por você para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reunir conexões,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reencaminhar informações ou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871DA6" w:rsidRPr="0001183C" w:rsidRDefault="00871DA6" w:rsidP="00E43720">
      <w:pPr>
        <w:pStyle w:val="Body2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(algumas vezes chamado de “multiplexação” ou “pooling”), não reduz o número de licenças de qualquer tipo</w:t>
      </w:r>
      <w:r w:rsidR="00E43720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necessárias.</w:t>
      </w:r>
    </w:p>
    <w:p w:rsidR="00871DA6" w:rsidRPr="0001183C" w:rsidRDefault="00871DA6" w:rsidP="001238E2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Sem Separação do Software para Servidores.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Não é permitido separar o software de servidor para uso</w:t>
      </w:r>
      <w:r w:rsidR="001238E2" w:rsidRPr="00FF0E24">
        <w:rPr>
          <w:rFonts w:eastAsia="SimSun"/>
          <w:b w:val="0"/>
          <w:sz w:val="20"/>
          <w:szCs w:val="20"/>
          <w:lang w:val="pt-BR"/>
        </w:rPr>
        <w:t> </w:t>
      </w:r>
      <w:r w:rsidRPr="00FF0E24">
        <w:rPr>
          <w:rFonts w:eastAsia="SimSun"/>
          <w:b w:val="0"/>
          <w:sz w:val="20"/>
          <w:szCs w:val="20"/>
          <w:lang w:val="pt-BR"/>
        </w:rPr>
        <w:t>em mais de um ambiente de sistema operacional sob uma única licença, a não ser que expressamente especificado.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Isso se aplica mesmo que os ambientes de sistema operacional estejam no mesmo sistema de</w:t>
      </w:r>
      <w:r w:rsidR="001848E8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hardware físico.</w:t>
      </w:r>
    </w:p>
    <w:p w:rsidR="00871DA6" w:rsidRPr="0001183C" w:rsidRDefault="00871DA6" w:rsidP="001238E2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Pacotes de Gerenciamento do System Center Operations Manager.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software para servidores pode conter Pacotes de Gerenciamento do System Center Operations Manager (</w:t>
      </w:r>
      <w:r w:rsidR="007E3E34" w:rsidRPr="00FF0E24">
        <w:rPr>
          <w:b w:val="0"/>
          <w:sz w:val="20"/>
          <w:szCs w:val="20"/>
          <w:lang w:val="pt-BR"/>
        </w:rPr>
        <w:t>“</w:t>
      </w:r>
      <w:r w:rsidRPr="00FF0E24">
        <w:rPr>
          <w:b w:val="0"/>
          <w:sz w:val="20"/>
          <w:szCs w:val="20"/>
          <w:lang w:val="pt-BR"/>
        </w:rPr>
        <w:t>OM</w:t>
      </w:r>
      <w:r w:rsidR="007E3E34" w:rsidRPr="00FF0E24">
        <w:rPr>
          <w:b w:val="0"/>
          <w:sz w:val="20"/>
          <w:szCs w:val="20"/>
          <w:lang w:val="pt-BR"/>
        </w:rPr>
        <w:t>”</w:t>
      </w:r>
      <w:r w:rsidRPr="00FF0E24">
        <w:rPr>
          <w:b w:val="0"/>
          <w:sz w:val="20"/>
          <w:szCs w:val="20"/>
          <w:lang w:val="pt-BR"/>
        </w:rPr>
        <w:t>).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Esses dados fazem parte do</w:t>
      </w:r>
      <w:r w:rsidR="001238E2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OM.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Os termos da licença para OM se aplicam ao uso desses Pacotes de Gerenciamento do OM.</w:t>
      </w:r>
    </w:p>
    <w:p w:rsidR="00871DA6" w:rsidRPr="0001183C" w:rsidRDefault="00871DA6" w:rsidP="009573BE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Instâncias Máximas.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 virtuais no servidor.</w:t>
      </w:r>
    </w:p>
    <w:p w:rsidR="00871DA6" w:rsidRPr="0001183C" w:rsidRDefault="00871DA6" w:rsidP="009573BE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Código Distribuível.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software contém o código que você poderá distribuir nos programas que desenvolver, caso você esteja em conformidade com os termos abaixo.</w:t>
      </w:r>
    </w:p>
    <w:p w:rsidR="00871DA6" w:rsidRPr="0001183C" w:rsidRDefault="00871DA6" w:rsidP="009573BE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Direito de Uso e Distribuição.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O código e os arquivos de texto listados abaixo constituem “Código Distribuível”.</w:t>
      </w:r>
    </w:p>
    <w:p w:rsidR="00871DA6" w:rsidRPr="0001183C" w:rsidRDefault="00871DA6" w:rsidP="009573BE">
      <w:pPr>
        <w:pStyle w:val="Bullet4Underlined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Código de Amostra</w:t>
      </w:r>
      <w:r w:rsidRPr="00FF0E24">
        <w:rPr>
          <w:sz w:val="20"/>
          <w:szCs w:val="20"/>
          <w:u w:val="none"/>
          <w:lang w:val="pt-BR"/>
        </w:rPr>
        <w:t>.</w:t>
      </w:r>
      <w:r w:rsidRPr="0001183C">
        <w:rPr>
          <w:sz w:val="20"/>
          <w:szCs w:val="20"/>
          <w:u w:val="none"/>
          <w:lang w:val="pt-BR"/>
        </w:rPr>
        <w:t xml:space="preserve"> </w:t>
      </w:r>
      <w:r w:rsidRPr="00FF0E24">
        <w:rPr>
          <w:sz w:val="20"/>
          <w:szCs w:val="20"/>
          <w:u w:val="none"/>
          <w:lang w:val="pt-BR"/>
        </w:rPr>
        <w:t>Você poderá modificar, copiar e distribuir a forma de código objeto e código-fonte do código identificado como “Amostra” (“Sample”).</w:t>
      </w:r>
    </w:p>
    <w:p w:rsidR="001238E2" w:rsidRPr="0001183C" w:rsidRDefault="001238E2" w:rsidP="001238E2">
      <w:pPr>
        <w:pStyle w:val="Bullet4Underlined"/>
        <w:widowControl w:val="0"/>
        <w:numPr>
          <w:ilvl w:val="0"/>
          <w:numId w:val="0"/>
        </w:numPr>
        <w:ind w:left="1435" w:hanging="358"/>
        <w:rPr>
          <w:sz w:val="20"/>
          <w:szCs w:val="20"/>
          <w:lang w:val="pt-BR"/>
        </w:rPr>
      </w:pPr>
    </w:p>
    <w:p w:rsidR="00871DA6" w:rsidRPr="0001183C" w:rsidRDefault="00871DA6" w:rsidP="002D587F">
      <w:pPr>
        <w:pStyle w:val="Bullet4Underlined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Distribuição por Terceiros</w:t>
      </w:r>
      <w:r w:rsidRPr="00FF0E24">
        <w:rPr>
          <w:sz w:val="20"/>
          <w:szCs w:val="20"/>
          <w:u w:val="none"/>
          <w:lang w:val="pt-BR"/>
        </w:rPr>
        <w:t>.</w:t>
      </w:r>
      <w:r w:rsidRPr="0001183C">
        <w:rPr>
          <w:sz w:val="20"/>
          <w:szCs w:val="20"/>
          <w:u w:val="none"/>
          <w:lang w:val="pt-BR"/>
        </w:rPr>
        <w:t xml:space="preserve"> </w:t>
      </w:r>
      <w:r w:rsidRPr="00FF0E24">
        <w:rPr>
          <w:sz w:val="20"/>
          <w:szCs w:val="20"/>
          <w:u w:val="none"/>
          <w:lang w:val="pt-BR"/>
        </w:rPr>
        <w:t>Você poderá permitir que os distribuidores de seus programas copiem e</w:t>
      </w:r>
      <w:r w:rsidR="002D587F" w:rsidRPr="00FF0E24">
        <w:rPr>
          <w:sz w:val="20"/>
          <w:szCs w:val="20"/>
          <w:u w:val="none"/>
          <w:lang w:val="pt-BR"/>
        </w:rPr>
        <w:t> </w:t>
      </w:r>
      <w:r w:rsidRPr="00FF0E24">
        <w:rPr>
          <w:sz w:val="20"/>
          <w:szCs w:val="20"/>
          <w:u w:val="none"/>
          <w:lang w:val="pt-BR"/>
        </w:rPr>
        <w:t>distribuam o Código Distribuível como parte dos programas.</w:t>
      </w:r>
    </w:p>
    <w:p w:rsidR="00871DA6" w:rsidRPr="0001183C" w:rsidRDefault="00871DA6" w:rsidP="001238E2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Requisitos de Distribuição.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Para qualquer Código Distribuível que você distribuir, será</w:t>
      </w:r>
      <w:r w:rsidR="001238E2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necessário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adicionar ao Código Distribuível nos programas funcionalidades primárias significativas;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exigir que os distribuidores e usuários finais externos aceitem os termos que o protegem, pelo menos tanto quanto especificado no presente contrato;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exibir seu aviso de direitos autorais válido nos programas; e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indenizar, isentar de responsabilidades e defender o Licenciante e a Microsoft de quaisquer reivindicações, incluindo honorários advocatícios decorrentes do uso ou da distribuição dos programas.</w:t>
      </w:r>
    </w:p>
    <w:p w:rsidR="00871DA6" w:rsidRPr="0001183C" w:rsidRDefault="00871DA6" w:rsidP="009573BE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Restrições de Distribuição.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É vedado: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alterar avisos de direitos autorais, marcas registradas ou avisos de patente que apareçam no Código Distribuível;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usar marcas registradas da Microsoft nos nomes de seus programas ou de forma a sugerir que seus programas derivam da Microsoft ou são endossados por ela;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distribuir Código Distribuível para execução em uma plataforma que não seja Windows;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incluir Código Distribuível em programas mal-intencionados, enganosos ou ilícitos ou</w:t>
      </w:r>
    </w:p>
    <w:p w:rsidR="00871DA6" w:rsidRPr="0001183C" w:rsidRDefault="00871DA6" w:rsidP="001238E2">
      <w:pPr>
        <w:pStyle w:val="Bullet4"/>
        <w:widowControl w:val="0"/>
        <w:ind w:left="1440" w:hanging="36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rFonts w:eastAsia="SimSun"/>
          <w:sz w:val="20"/>
          <w:szCs w:val="20"/>
          <w:lang w:val="pt-BR"/>
        </w:rPr>
        <w:t>modificar ou distribuir o código-fonte de qualquer Código Distribuível de modo que qualquer parte do</w:t>
      </w:r>
      <w:r w:rsidR="00D95B01" w:rsidRPr="00FF0E24">
        <w:rPr>
          <w:rFonts w:eastAsia="SimSun"/>
          <w:sz w:val="20"/>
          <w:szCs w:val="20"/>
          <w:lang w:val="pt-BR"/>
        </w:rPr>
        <w:t> </w:t>
      </w:r>
      <w:r w:rsidRPr="00FF0E24">
        <w:rPr>
          <w:rFonts w:eastAsia="SimSun"/>
          <w:sz w:val="20"/>
          <w:szCs w:val="20"/>
          <w:lang w:val="pt-BR"/>
        </w:rPr>
        <w:t>mesmo fique sujeita a uma Licença Excluída.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Uma Licença Excluída significa qualquer licença que</w:t>
      </w:r>
      <w:r w:rsidR="001238E2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requeira como condição de uso, modificação ou distribuição que:</w:t>
      </w:r>
    </w:p>
    <w:p w:rsidR="00871DA6" w:rsidRPr="0001183C" w:rsidRDefault="00871DA6" w:rsidP="009573BE">
      <w:pPr>
        <w:pStyle w:val="Bullet5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o código seja divulgado ou distribuído na forma de código-fonte ou</w:t>
      </w:r>
    </w:p>
    <w:p w:rsidR="00871DA6" w:rsidRPr="0001183C" w:rsidRDefault="00871DA6" w:rsidP="009573BE">
      <w:pPr>
        <w:pStyle w:val="Bullet5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outras pessoas tenham o direito de modificá-lo.</w:t>
      </w:r>
    </w:p>
    <w:p w:rsidR="00871DA6" w:rsidRPr="0001183C" w:rsidRDefault="00871DA6" w:rsidP="00AB1E7B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SERVIÇOS DE INTERNET.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A Microsoft fornece serviços de Internet com o software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e poderá alterá-los ou</w:t>
      </w:r>
      <w:r w:rsidR="00AB1E7B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cancelá-los a qualquer momento.</w:t>
      </w:r>
    </w:p>
    <w:p w:rsidR="00871DA6" w:rsidRPr="0001183C" w:rsidRDefault="00871DA6" w:rsidP="001238E2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Consentimento para Serviços de Internet.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="00FB70E9" w:rsidRPr="00FF0E24">
        <w:rPr>
          <w:b w:val="0"/>
          <w:sz w:val="20"/>
          <w:szCs w:val="20"/>
          <w:lang w:val="pt-BR"/>
        </w:rPr>
        <w:t>O recurso de software descrito abaixo e na Política de Privacidade do Serviço de Relatório de Erros da Microsoft se conecta a sistemas de computador da Microsoft ou do services provider pela Internet.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Em alguns casos, você não receberá um aviso separado quando estes se conectarem.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="00FB70E9" w:rsidRPr="00FF0E24">
        <w:rPr>
          <w:b w:val="0"/>
          <w:sz w:val="20"/>
          <w:szCs w:val="20"/>
          <w:lang w:val="pt-BR"/>
        </w:rPr>
        <w:t>A menos que indicado de outra forma, é possível desativar esse recurso ou simplesmente não</w:t>
      </w:r>
      <w:r w:rsidR="001238E2" w:rsidRPr="00FF0E24">
        <w:rPr>
          <w:b w:val="0"/>
          <w:sz w:val="20"/>
          <w:szCs w:val="20"/>
          <w:lang w:val="pt-BR"/>
        </w:rPr>
        <w:t> </w:t>
      </w:r>
      <w:r w:rsidR="00FB70E9" w:rsidRPr="00FF0E24">
        <w:rPr>
          <w:b w:val="0"/>
          <w:sz w:val="20"/>
          <w:szCs w:val="20"/>
          <w:lang w:val="pt-BR"/>
        </w:rPr>
        <w:t>usá-lo.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Para obter mais informações sobre esse recurso, consulte o site http://oca.microsoft.com/en/dcp20.asp.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Usar esse recurso significa que você autoriza a transmissão dessas informações.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A Microsoft não usa as informações para identificar ou contatar você.</w:t>
      </w:r>
    </w:p>
    <w:p w:rsidR="00871DA6" w:rsidRPr="0001183C" w:rsidRDefault="00871DA6" w:rsidP="001238E2">
      <w:pPr>
        <w:pStyle w:val="Body2Underline"/>
        <w:widowControl w:val="0"/>
        <w:rPr>
          <w:sz w:val="20"/>
          <w:szCs w:val="20"/>
          <w:u w:val="none"/>
          <w:lang w:val="pt-BR"/>
        </w:rPr>
      </w:pPr>
      <w:r w:rsidRPr="00FF0E24">
        <w:rPr>
          <w:sz w:val="20"/>
          <w:szCs w:val="20"/>
          <w:lang w:val="pt-BR"/>
        </w:rPr>
        <w:t>Informações do Computador</w:t>
      </w:r>
      <w:r w:rsidRPr="00FF0E24">
        <w:rPr>
          <w:sz w:val="20"/>
          <w:szCs w:val="20"/>
          <w:u w:val="none"/>
          <w:lang w:val="pt-BR"/>
        </w:rPr>
        <w:t>.</w:t>
      </w:r>
      <w:r w:rsidRPr="0001183C">
        <w:rPr>
          <w:sz w:val="20"/>
          <w:szCs w:val="20"/>
          <w:u w:val="none"/>
          <w:lang w:val="pt-BR"/>
        </w:rPr>
        <w:t xml:space="preserve"> </w:t>
      </w:r>
      <w:r w:rsidRPr="00FF0E24">
        <w:rPr>
          <w:sz w:val="20"/>
          <w:szCs w:val="20"/>
          <w:u w:val="none"/>
          <w:lang w:val="pt-BR"/>
        </w:rPr>
        <w:t>O recurso a seguir usa protocolos da Internet, que enviam informações sobre o</w:t>
      </w:r>
      <w:r w:rsidR="00AB1E7B" w:rsidRPr="00FF0E24">
        <w:rPr>
          <w:sz w:val="20"/>
          <w:szCs w:val="20"/>
          <w:u w:val="none"/>
          <w:lang w:val="pt-BR"/>
        </w:rPr>
        <w:t> </w:t>
      </w:r>
      <w:r w:rsidRPr="00FF0E24">
        <w:rPr>
          <w:sz w:val="20"/>
          <w:szCs w:val="20"/>
          <w:u w:val="none"/>
          <w:lang w:val="pt-BR"/>
        </w:rPr>
        <w:t>computador para os sistemas adequados, como o endereço IP (protocolo da Internet), o tipo de sistema operacional, o navegador, bem como o nome e a versão do software que estão sendo usados, bem como o</w:t>
      </w:r>
      <w:r w:rsidR="00AB1E7B" w:rsidRPr="00FF0E24">
        <w:rPr>
          <w:sz w:val="20"/>
          <w:szCs w:val="20"/>
          <w:u w:val="none"/>
          <w:lang w:val="pt-BR"/>
        </w:rPr>
        <w:t> </w:t>
      </w:r>
      <w:r w:rsidRPr="00FF0E24">
        <w:rPr>
          <w:sz w:val="20"/>
          <w:szCs w:val="20"/>
          <w:u w:val="none"/>
          <w:lang w:val="pt-BR"/>
        </w:rPr>
        <w:t>código de idioma do dispositivo no qual o software é executado.</w:t>
      </w:r>
      <w:r w:rsidRPr="0001183C">
        <w:rPr>
          <w:sz w:val="20"/>
          <w:szCs w:val="20"/>
          <w:u w:val="none"/>
          <w:lang w:val="pt-BR"/>
        </w:rPr>
        <w:t xml:space="preserve"> </w:t>
      </w:r>
      <w:r w:rsidRPr="00FF0E24">
        <w:rPr>
          <w:sz w:val="20"/>
          <w:szCs w:val="20"/>
          <w:u w:val="none"/>
          <w:lang w:val="pt-BR"/>
        </w:rPr>
        <w:t>A Microsoft usa essas informações para</w:t>
      </w:r>
      <w:r w:rsidR="001238E2" w:rsidRPr="00FF0E24">
        <w:rPr>
          <w:sz w:val="20"/>
          <w:szCs w:val="20"/>
          <w:u w:val="none"/>
          <w:lang w:val="pt-BR"/>
        </w:rPr>
        <w:t> </w:t>
      </w:r>
      <w:r w:rsidRPr="00FF0E24">
        <w:rPr>
          <w:sz w:val="20"/>
          <w:szCs w:val="20"/>
          <w:u w:val="none"/>
          <w:lang w:val="pt-BR"/>
        </w:rPr>
        <w:t>disponibilizar o serviço de Internet para você.</w:t>
      </w:r>
    </w:p>
    <w:p w:rsidR="00871DA6" w:rsidRPr="0001183C" w:rsidRDefault="00FB70E9" w:rsidP="00AB1E7B">
      <w:pPr>
        <w:pStyle w:val="Bullet4Underline"/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/>
        <w:rPr>
          <w:sz w:val="20"/>
          <w:szCs w:val="20"/>
          <w:u w:val="none"/>
          <w:lang w:val="pt-BR"/>
        </w:rPr>
      </w:pPr>
      <w:r w:rsidRPr="00FF0E24">
        <w:rPr>
          <w:sz w:val="20"/>
          <w:szCs w:val="20"/>
          <w:lang w:val="pt-BR"/>
        </w:rPr>
        <w:t>Serviço de Relatórios de Erros da Microsoft</w:t>
      </w:r>
      <w:r w:rsidRPr="00FF0E24">
        <w:rPr>
          <w:sz w:val="20"/>
          <w:szCs w:val="20"/>
          <w:u w:val="none"/>
          <w:lang w:val="pt-BR"/>
        </w:rPr>
        <w:t>.</w:t>
      </w:r>
      <w:r w:rsidR="00871DA6" w:rsidRPr="0001183C">
        <w:rPr>
          <w:sz w:val="20"/>
          <w:szCs w:val="20"/>
          <w:u w:val="none"/>
          <w:lang w:val="pt-BR"/>
        </w:rPr>
        <w:t xml:space="preserve"> </w:t>
      </w:r>
      <w:r w:rsidR="00871DA6" w:rsidRPr="00FF0E24">
        <w:rPr>
          <w:sz w:val="20"/>
          <w:szCs w:val="20"/>
          <w:u w:val="none"/>
          <w:lang w:val="pt-BR"/>
        </w:rPr>
        <w:t>Esse recurso ajuda parceiros da Microsoft e do Windows a</w:t>
      </w:r>
      <w:r w:rsidR="00AB1E7B" w:rsidRPr="00FF0E24">
        <w:rPr>
          <w:sz w:val="20"/>
          <w:szCs w:val="20"/>
          <w:u w:val="none"/>
          <w:lang w:val="pt-BR"/>
        </w:rPr>
        <w:t> </w:t>
      </w:r>
      <w:r w:rsidR="00871DA6" w:rsidRPr="00FF0E24">
        <w:rPr>
          <w:sz w:val="20"/>
          <w:szCs w:val="20"/>
          <w:u w:val="none"/>
          <w:lang w:val="pt-BR"/>
        </w:rPr>
        <w:t>diagnosticar problemas no software que você usa e oferecer soluções.</w:t>
      </w:r>
      <w:r w:rsidR="00871DA6" w:rsidRPr="0001183C">
        <w:rPr>
          <w:sz w:val="20"/>
          <w:szCs w:val="20"/>
          <w:u w:val="none"/>
          <w:lang w:val="pt-BR"/>
        </w:rPr>
        <w:t xml:space="preserve"> </w:t>
      </w:r>
      <w:r w:rsidR="00871DA6" w:rsidRPr="00FF0E24">
        <w:rPr>
          <w:sz w:val="20"/>
          <w:szCs w:val="20"/>
          <w:u w:val="none"/>
          <w:lang w:val="pt-BR"/>
        </w:rPr>
        <w:t>Nem todos os problemas terão soluções, mas quando as soluções estão disponíveis, elas são oferecidas como etapas para solucionar um</w:t>
      </w:r>
      <w:r w:rsidR="00AB1E7B" w:rsidRPr="00FF0E24">
        <w:rPr>
          <w:sz w:val="20"/>
          <w:szCs w:val="20"/>
          <w:u w:val="none"/>
          <w:lang w:val="pt-BR"/>
        </w:rPr>
        <w:t> </w:t>
      </w:r>
      <w:r w:rsidR="00871DA6" w:rsidRPr="00FF0E24">
        <w:rPr>
          <w:sz w:val="20"/>
          <w:szCs w:val="20"/>
          <w:u w:val="none"/>
          <w:lang w:val="pt-BR"/>
        </w:rPr>
        <w:t>problema reportado por você ou como atualizações a serem instaladas.</w:t>
      </w:r>
      <w:r w:rsidR="00871DA6" w:rsidRPr="0001183C">
        <w:rPr>
          <w:sz w:val="20"/>
          <w:szCs w:val="20"/>
          <w:u w:val="none"/>
          <w:lang w:val="pt-BR"/>
        </w:rPr>
        <w:t xml:space="preserve"> </w:t>
      </w:r>
      <w:r w:rsidR="00871DA6" w:rsidRPr="00FF0E24">
        <w:rPr>
          <w:sz w:val="20"/>
          <w:szCs w:val="20"/>
          <w:u w:val="none"/>
          <w:lang w:val="pt-BR"/>
        </w:rPr>
        <w:t>Como parte da configuração e</w:t>
      </w:r>
      <w:r w:rsidR="00AB1E7B" w:rsidRPr="00FF0E24">
        <w:rPr>
          <w:sz w:val="20"/>
          <w:szCs w:val="20"/>
          <w:u w:val="none"/>
          <w:lang w:val="pt-BR"/>
        </w:rPr>
        <w:t> </w:t>
      </w:r>
      <w:r w:rsidR="00871DA6" w:rsidRPr="00FF0E24">
        <w:rPr>
          <w:sz w:val="20"/>
          <w:szCs w:val="20"/>
          <w:u w:val="none"/>
          <w:lang w:val="pt-BR"/>
        </w:rPr>
        <w:t>instalação, o Serviço de Relatórios de Erros da Microsoft retorna à Microsoft informações sobre recursos de configuração e instalação a fim de tentar diagnosticar o problema.</w:t>
      </w:r>
      <w:r w:rsidR="00871DA6" w:rsidRPr="0001183C">
        <w:rPr>
          <w:sz w:val="20"/>
          <w:szCs w:val="20"/>
          <w:u w:val="none"/>
          <w:lang w:val="pt-BR"/>
        </w:rPr>
        <w:t xml:space="preserve"> </w:t>
      </w:r>
      <w:r w:rsidR="00871DA6" w:rsidRPr="00FF0E24">
        <w:rPr>
          <w:sz w:val="20"/>
          <w:szCs w:val="20"/>
          <w:u w:val="none"/>
          <w:lang w:val="pt-BR"/>
        </w:rPr>
        <w:t>Para ajudar a evitar problemas e</w:t>
      </w:r>
      <w:r w:rsidR="00AB1E7B" w:rsidRPr="00FF0E24">
        <w:rPr>
          <w:sz w:val="20"/>
          <w:szCs w:val="20"/>
          <w:u w:val="none"/>
          <w:lang w:val="pt-BR"/>
        </w:rPr>
        <w:t> </w:t>
      </w:r>
      <w:r w:rsidR="00871DA6" w:rsidRPr="00FF0E24">
        <w:rPr>
          <w:sz w:val="20"/>
          <w:szCs w:val="20"/>
          <w:u w:val="none"/>
          <w:lang w:val="pt-BR"/>
        </w:rPr>
        <w:t>tornar o software mais confiável, algumas soluções também são incluídas nos pacotes de serviço e</w:t>
      </w:r>
      <w:r w:rsidR="00AB1E7B" w:rsidRPr="00FF0E24">
        <w:rPr>
          <w:sz w:val="20"/>
          <w:szCs w:val="20"/>
          <w:u w:val="none"/>
          <w:lang w:val="pt-BR"/>
        </w:rPr>
        <w:t> </w:t>
      </w:r>
      <w:r w:rsidR="00871DA6" w:rsidRPr="00FF0E24">
        <w:rPr>
          <w:sz w:val="20"/>
          <w:szCs w:val="20"/>
          <w:u w:val="none"/>
          <w:lang w:val="pt-BR"/>
        </w:rPr>
        <w:t>versões futuras do software.</w:t>
      </w:r>
    </w:p>
    <w:p w:rsidR="00871DA6" w:rsidRPr="0001183C" w:rsidRDefault="00871DA6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SOFTWARE .NET FRAMEWORK.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O software contém o Microsoft .NET Framework.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Esse aplicativo é parte do Windows.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Os termos de licença para Windows se aplicam ao uso do .NET Framework.</w:t>
      </w:r>
    </w:p>
    <w:p w:rsidR="00871DA6" w:rsidRPr="0001183C" w:rsidRDefault="00871DA6" w:rsidP="001238E2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TESTE DE BENCHMARK.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Você deverá obter o prévio consentimento por escrito da Microsoft para divulgar a</w:t>
      </w:r>
      <w:r w:rsidR="003246FE" w:rsidRPr="00FF0E24">
        <w:rPr>
          <w:rFonts w:eastAsia="SimSun"/>
          <w:b w:val="0"/>
          <w:sz w:val="20"/>
          <w:szCs w:val="20"/>
          <w:lang w:val="pt-BR"/>
        </w:rPr>
        <w:t> </w:t>
      </w:r>
      <w:r w:rsidRPr="00FF0E24">
        <w:rPr>
          <w:rFonts w:eastAsia="SimSun"/>
          <w:b w:val="0"/>
          <w:sz w:val="20"/>
          <w:szCs w:val="20"/>
          <w:lang w:val="pt-BR"/>
        </w:rPr>
        <w:t>terceiros os resultados de qualquer teste de benchmark do software.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No entanto, isso não se aplica ao Microsoft</w:t>
      </w:r>
      <w:r w:rsidR="001238E2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.NET Framework (veja abaixo).</w:t>
      </w:r>
    </w:p>
    <w:p w:rsidR="00871DA6" w:rsidRPr="0001183C" w:rsidRDefault="00871DA6" w:rsidP="001238E2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TESTE DE BENCHMARK DO MICROSOFT .NET FRAMEWORK.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O software inclui um ou mais componentes do</w:t>
      </w:r>
      <w:r w:rsidR="001238E2" w:rsidRPr="00FF0E24">
        <w:rPr>
          <w:rFonts w:eastAsia="SimSun"/>
          <w:b w:val="0"/>
          <w:sz w:val="20"/>
          <w:szCs w:val="20"/>
          <w:lang w:val="pt-BR"/>
        </w:rPr>
        <w:t> </w:t>
      </w:r>
      <w:r w:rsidRPr="00FF0E24">
        <w:rPr>
          <w:rFonts w:eastAsia="SimSun"/>
          <w:b w:val="0"/>
          <w:sz w:val="20"/>
          <w:szCs w:val="20"/>
          <w:lang w:val="pt-BR"/>
        </w:rPr>
        <w:t>.NET Framework (“Componentes do .NET”).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Você poderá realizar testes de benchmark internos desses componentes.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Você poderá divulgar os resultados de qualquer teste de benchmark desses componentes, contanto que esteja em conformidade com as condições estabelecidas no site go.microsoft.com/fwlink/?LinkID=66406.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Não</w:t>
      </w:r>
      <w:r w:rsidR="00D51665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obstante qualquer outro contrato que você possa ter firmado com a Microsoft, se divulgar os resultados desse teste de benchmark, a Microsoft terá o direito de divulgar os resultados dos testes de benchmark que realizar nos produtos concorrentes do Componente do .NET aplicável, respeitadas as mesmas condições estabelecidas no site go.microsoft.com/fwlink/?LinkID=66406.</w:t>
      </w:r>
    </w:p>
    <w:p w:rsidR="00871DA6" w:rsidRPr="00FF0E24" w:rsidRDefault="00871DA6" w:rsidP="001238E2">
      <w:pPr>
        <w:pStyle w:val="Heading1"/>
        <w:widowControl w:val="0"/>
        <w:rPr>
          <w:b w:val="0"/>
          <w:sz w:val="20"/>
          <w:szCs w:val="20"/>
        </w:rPr>
      </w:pPr>
      <w:r w:rsidRPr="00FF0E24">
        <w:rPr>
          <w:rFonts w:eastAsia="SimSun"/>
          <w:sz w:val="20"/>
          <w:szCs w:val="20"/>
          <w:lang w:val="pt-BR"/>
        </w:rPr>
        <w:t>ESCOPO DA LICENÇA.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O software é licenciado, e não vendido.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O presente contrato simplesmente confere a</w:t>
      </w:r>
      <w:r w:rsidR="00BB5143" w:rsidRPr="00FF0E24">
        <w:rPr>
          <w:rFonts w:eastAsia="SimSun"/>
          <w:b w:val="0"/>
          <w:sz w:val="20"/>
          <w:szCs w:val="20"/>
          <w:lang w:val="pt-BR"/>
        </w:rPr>
        <w:t> </w:t>
      </w:r>
      <w:r w:rsidRPr="00FF0E24">
        <w:rPr>
          <w:rFonts w:eastAsia="SimSun"/>
          <w:b w:val="0"/>
          <w:sz w:val="20"/>
          <w:szCs w:val="20"/>
          <w:lang w:val="pt-BR"/>
        </w:rPr>
        <w:t>você alguns direitos de uso do software.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Licenciante e a Microsoft se reservam todos os outros direitos.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Salvo</w:t>
      </w:r>
      <w:r w:rsidR="00BB5143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quando a lei aplicável conferir outros direitos, não obstante a presente limitação, o software deve ser usado</w:t>
      </w:r>
      <w:r w:rsidR="00BB5143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conforme expressamente permitido no presente contrato.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Assim, devem ser respeitadas todas e quaisquer</w:t>
      </w:r>
      <w:r w:rsidR="001238E2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limitações técnicas do software que restrinjam seu uso.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É vedado:</w:t>
      </w:r>
    </w:p>
    <w:p w:rsidR="00871DA6" w:rsidRPr="0001183C" w:rsidRDefault="00871DA6" w:rsidP="009573BE">
      <w:pPr>
        <w:pStyle w:val="Bullet2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contornar quaisquer limitações técnicas do software;</w:t>
      </w:r>
    </w:p>
    <w:p w:rsidR="00871DA6" w:rsidRPr="0001183C" w:rsidRDefault="00871DA6" w:rsidP="009573BE">
      <w:pPr>
        <w:pStyle w:val="Bullet2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871DA6" w:rsidRPr="0001183C" w:rsidRDefault="00871DA6" w:rsidP="009573BE">
      <w:pPr>
        <w:pStyle w:val="Bullet2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871DA6" w:rsidRPr="0001183C" w:rsidRDefault="00871DA6" w:rsidP="009573BE">
      <w:pPr>
        <w:pStyle w:val="Bullet2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publicar o software para que terceiros o copiem;</w:t>
      </w:r>
    </w:p>
    <w:p w:rsidR="00871DA6" w:rsidRPr="0001183C" w:rsidRDefault="00871DA6" w:rsidP="009573BE">
      <w:pPr>
        <w:pStyle w:val="Bullet2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alugar, arrendar ou emprestar o software ou</w:t>
      </w:r>
    </w:p>
    <w:p w:rsidR="00871DA6" w:rsidRPr="0001183C" w:rsidRDefault="00871DA6" w:rsidP="009573BE">
      <w:pPr>
        <w:pStyle w:val="Bullet2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usar o software para serviços de hospedagem de software comercial.</w:t>
      </w:r>
    </w:p>
    <w:p w:rsidR="00871DA6" w:rsidRPr="0001183C" w:rsidRDefault="00871DA6" w:rsidP="009573BE">
      <w:pPr>
        <w:pStyle w:val="Body1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Os direitos de acesso ao software em qualquer dispositivo não concedem a você o direito de implementar patentes da Microsoft ou outras propriedades intelectuais da Microsoft em softwares ou dispositivos que acessam esse dispositivo.</w:t>
      </w:r>
    </w:p>
    <w:p w:rsidR="00871DA6" w:rsidRPr="00FF0E24" w:rsidRDefault="00871DA6" w:rsidP="00AD44EF">
      <w:pPr>
        <w:pStyle w:val="Heading1"/>
        <w:widowControl w:val="0"/>
        <w:rPr>
          <w:b w:val="0"/>
          <w:sz w:val="20"/>
          <w:szCs w:val="20"/>
        </w:rPr>
      </w:pPr>
      <w:r w:rsidRPr="00FF0E24">
        <w:rPr>
          <w:rFonts w:eastAsia="SimSun"/>
          <w:sz w:val="20"/>
          <w:szCs w:val="20"/>
          <w:lang w:val="pt-BR"/>
        </w:rPr>
        <w:t>VERSÕES ALTERNATIVAS.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O software pode incluir mais de uma versão, como a de 32 bits e a de 64 bits.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</w:t>
      </w:r>
      <w:r w:rsidR="00AD44EF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poderá usar apenas uma versão por vez.</w:t>
      </w:r>
    </w:p>
    <w:p w:rsidR="00871DA6" w:rsidRPr="0001183C" w:rsidRDefault="00871DA6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CÓPIA DE BACKUP.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É permitido fazer uma cópia de backup da mídia do software.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poderá usá-la somente para criar instâncias do software.</w:t>
      </w:r>
    </w:p>
    <w:p w:rsidR="00871DA6" w:rsidRPr="0001183C" w:rsidRDefault="00871DA6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DOCUMENTAÇÃO.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871DA6" w:rsidRPr="0001183C" w:rsidRDefault="00871DA6" w:rsidP="009573BE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SOFTWARE NÃO DESTINADO À REVENDA.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não poderá vender o software marcado como “Não Destinado à Revenda”.</w:t>
      </w:r>
    </w:p>
    <w:p w:rsidR="00871DA6" w:rsidRPr="0001183C" w:rsidRDefault="00871DA6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SOFTWARE DE EDIÇÃO ACADÊMICA.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deve ser um “Usuário Educacional Qualificado” para usar um software marcado como “Academic Edition” ou “AE”. Caso não saiba se você é um Usuário Educacional Qualificado, consulte o site www.microsoft.com/education ou contate a afiliada Microsoft que atende ao seu país.</w:t>
      </w:r>
    </w:p>
    <w:p w:rsidR="00871DA6" w:rsidRPr="0001183C" w:rsidRDefault="00871DA6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ATUALIZAÇÃO.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Se este software estiver indicado como uma versão de atualização (“upgrade”), você só poderá usá-lo se possuir uma licença de uso do software habilitada para atualizações.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Se você fizer a atualização, este software substituirá a versão anterior e este contrato substituirá o contrato dessa versão anterior.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não poderá usar a versão anterior após a atualização.</w:t>
      </w:r>
    </w:p>
    <w:p w:rsidR="00871DA6" w:rsidRPr="0001183C" w:rsidRDefault="00871DA6" w:rsidP="000B6EB0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TRANSFERÊNCIA A TERCEIROS.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primeiro usuário do software pode transferir o presente contrato e</w:t>
      </w:r>
      <w:r w:rsidR="000B6EB0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o</w:t>
      </w:r>
      <w:r w:rsidR="000B6EB0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software diretamente para outro usuário final como parte de uma transferência do software aplicativo integrado ou do conjunto de aplicativos (a “Solução Unificada”) fornecido a você pelo ou em nome do Licenciante exclusivamente como parte da Solução Unificada.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primeiro usuário não pode reter quaisquer instâncias do software, a menos que esse usuário também retenha outra licença do software.</w:t>
      </w:r>
    </w:p>
    <w:p w:rsidR="00871DA6" w:rsidRPr="00FF0E24" w:rsidRDefault="00871DA6" w:rsidP="001238E2">
      <w:pPr>
        <w:pStyle w:val="Heading1"/>
        <w:widowControl w:val="0"/>
        <w:tabs>
          <w:tab w:val="clear" w:pos="360"/>
        </w:tabs>
        <w:rPr>
          <w:rFonts w:eastAsia="SimSun"/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RESTRIÇÕES DE EXPORTAÇÃO.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O software está sujeito às leis e aos regulamentos de exportação dos Estados</w:t>
      </w:r>
      <w:r w:rsidR="001238E2" w:rsidRPr="00FF0E24">
        <w:rPr>
          <w:rFonts w:eastAsia="SimSun"/>
          <w:b w:val="0"/>
          <w:sz w:val="20"/>
          <w:szCs w:val="20"/>
          <w:lang w:val="pt-BR"/>
        </w:rPr>
        <w:t> </w:t>
      </w:r>
      <w:r w:rsidRPr="00FF0E24">
        <w:rPr>
          <w:rFonts w:eastAsia="SimSun"/>
          <w:b w:val="0"/>
          <w:sz w:val="20"/>
          <w:szCs w:val="20"/>
          <w:lang w:val="pt-BR"/>
        </w:rPr>
        <w:t>Unidos.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Devem ser observadas e cumpridas todas as leis e os regulamentos de exportação nacionais e</w:t>
      </w:r>
      <w:r w:rsidR="001238E2" w:rsidRPr="00FF0E24">
        <w:rPr>
          <w:rFonts w:eastAsia="SimSun"/>
          <w:b w:val="0"/>
          <w:sz w:val="20"/>
          <w:szCs w:val="20"/>
          <w:lang w:val="pt-BR"/>
        </w:rPr>
        <w:t> </w:t>
      </w:r>
      <w:r w:rsidRPr="00FF0E24">
        <w:rPr>
          <w:rFonts w:eastAsia="SimSun"/>
          <w:b w:val="0"/>
          <w:sz w:val="20"/>
          <w:szCs w:val="20"/>
          <w:lang w:val="pt-BR"/>
        </w:rPr>
        <w:t>internacionais aplicáveis ao software.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As referidas leis e normas incluem restrições a destinos, usuários finais e</w:t>
      </w:r>
      <w:r w:rsidR="001238E2" w:rsidRPr="00FF0E24">
        <w:rPr>
          <w:rFonts w:eastAsia="SimSun"/>
          <w:b w:val="0"/>
          <w:sz w:val="20"/>
          <w:szCs w:val="20"/>
          <w:lang w:val="pt-BR"/>
        </w:rPr>
        <w:t> </w:t>
      </w:r>
      <w:r w:rsidRPr="00FF0E24">
        <w:rPr>
          <w:rFonts w:eastAsia="SimSun"/>
          <w:b w:val="0"/>
          <w:sz w:val="20"/>
          <w:szCs w:val="20"/>
          <w:lang w:val="pt-BR"/>
        </w:rPr>
        <w:t>uso final.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="00FB70E9" w:rsidRPr="00FF0E24">
        <w:rPr>
          <w:b w:val="0"/>
          <w:sz w:val="20"/>
          <w:szCs w:val="20"/>
          <w:lang w:val="pt-BR"/>
        </w:rPr>
        <w:t xml:space="preserve">Para obter informações adicionais, consulte o </w:t>
      </w:r>
      <w:r w:rsidR="00FB70E9" w:rsidRPr="00FF0E24">
        <w:rPr>
          <w:rFonts w:eastAsia="SimSun"/>
          <w:b w:val="0"/>
          <w:sz w:val="20"/>
          <w:szCs w:val="20"/>
          <w:lang w:val="pt-BR"/>
        </w:rPr>
        <w:t>site www.microsoft.com/exporting.</w:t>
      </w:r>
    </w:p>
    <w:p w:rsidR="00871DA6" w:rsidRPr="00FF0E24" w:rsidRDefault="00871DA6" w:rsidP="00420A87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bCs w:val="0"/>
          <w:sz w:val="20"/>
          <w:szCs w:val="20"/>
          <w:lang w:val="pt-BR"/>
        </w:rPr>
        <w:t>ACORDO INTEGRAL.</w:t>
      </w:r>
      <w:r w:rsidRPr="00FF0E24">
        <w:rPr>
          <w:rFonts w:eastAsia="SimSun"/>
          <w:b w:val="0"/>
          <w:sz w:val="20"/>
          <w:szCs w:val="20"/>
          <w:lang w:val="pt-BR"/>
        </w:rPr>
        <w:t xml:space="preserve"> O presente contrato e os termos dos suplementos das atualizações e dos serviços</w:t>
      </w:r>
      <w:r w:rsidRPr="00FF0E24">
        <w:rPr>
          <w:b w:val="0"/>
          <w:sz w:val="20"/>
          <w:szCs w:val="20"/>
          <w:lang w:val="pt-BR"/>
        </w:rPr>
        <w:t xml:space="preserve"> baseados na Internet constituem o acordo integral referente ao software.</w:t>
      </w:r>
    </w:p>
    <w:p w:rsidR="00871DA6" w:rsidRPr="0001183C" w:rsidRDefault="00871DA6" w:rsidP="00DE218C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EFEITO LEGAL.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presente contrato descreve determinados direitos legais.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poderá ter outros direitos de</w:t>
      </w:r>
      <w:r w:rsidR="00DE218C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acordo com as leis do seu Estado ou país.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também poderá exercer direitos em relação ao Licenciante de</w:t>
      </w:r>
      <w:r w:rsidR="00DE218C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quem adquiriu o software.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presente contrato não altera os seus direitos previstos em leis do seu estado ou</w:t>
      </w:r>
      <w:r w:rsidR="00DE218C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país caso estas proíbam tal alteração.</w:t>
      </w:r>
    </w:p>
    <w:p w:rsidR="00871DA6" w:rsidRPr="0001183C" w:rsidRDefault="00871DA6" w:rsidP="00AD36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TOLERÂNCIA/PROTEÇÃO A FALHAS.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O SOFTWARE NÃO É TOLERANTE A FALHAS.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O LICENCIANTE DETERMINOU, DE FORMA INDEPENDENTE, COMO USAR O SOFTWARE NO SOFTWARE APLICATIVO INTEGRADO OU NO CONJUNTO DE APLICATIVOS QUE ESTÁ SENDO LICENCIADO PARA VOCÊ. ADEMAIS, A MICROSOFT CONFIOU NO LICENCIANTE PARA REALIZAR OS TESTES APROPRIADOS A</w:t>
      </w:r>
      <w:r w:rsidR="00AD36BE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FIM DE DETERMINAR QUE O SOFTWARE SEJA ADEQUADO PARA TAL USO.</w:t>
      </w:r>
    </w:p>
    <w:p w:rsidR="00871DA6" w:rsidRPr="0001183C" w:rsidRDefault="00871DA6" w:rsidP="009573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INEXISTÊNCIA DE OUTRAS GARANTIAS DA MICROSOFT.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A MICROSOFT NÃO FORNECE UMA GARANTIA LEGAL ATENDENDO A PADRÕES DE COMERCIALIZAÇÃO OU QUALQUER OUTRA GARANTIA EXPRESSA OU LEGAL.</w:t>
      </w:r>
    </w:p>
    <w:p w:rsidR="00871DA6" w:rsidRPr="0001183C" w:rsidRDefault="00871DA6" w:rsidP="00AD36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ISENÇÃO DE RESPONSABILIDADE DA MICROSOFT POR DETERMINADOS DANOS.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EM</w:t>
      </w:r>
      <w:r w:rsidR="00AD36BE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HIPÓTESE ALGUMA, A MICROSOFT SE RESPONSABILIZARÁ POR QUALQUER QUANTIA QUE ULTRAPASSE DUZENTOS E CINQUENTA DÓLARES (US$ 250,00).</w:t>
      </w:r>
    </w:p>
    <w:p w:rsidR="00871DA6" w:rsidRPr="0001183C" w:rsidRDefault="00871DA6" w:rsidP="009573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APENAS PARA A AUSTRÁLIA.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As referências à “Garantia Limitada” são referências à garantia contratual fornecida pela Microsoft.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871DA6" w:rsidRPr="0001183C" w:rsidRDefault="00871DA6" w:rsidP="001238E2">
      <w:pPr>
        <w:pStyle w:val="NormalWeb"/>
        <w:spacing w:before="120" w:beforeAutospacing="0" w:after="120" w:afterAutospacing="0"/>
        <w:ind w:left="360"/>
        <w:rPr>
          <w:rFonts w:ascii="Tahoma" w:hAnsi="Tahoma" w:cs="Tahoma"/>
          <w:sz w:val="20"/>
          <w:szCs w:val="20"/>
          <w:lang w:val="pt-BR"/>
        </w:rPr>
      </w:pPr>
      <w:r w:rsidRPr="00FF0E24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 você:</w:t>
      </w:r>
      <w:r w:rsidRPr="0001183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FF0E24">
        <w:rPr>
          <w:rFonts w:ascii="Tahoma" w:hAnsi="Tahoma" w:cs="Tahoma"/>
          <w:sz w:val="20"/>
          <w:szCs w:val="20"/>
          <w:lang w:val="pt-BR"/>
        </w:rPr>
        <w:t>Nossas</w:t>
      </w:r>
      <w:r w:rsidR="001238E2" w:rsidRPr="00FF0E24">
        <w:rPr>
          <w:rFonts w:ascii="Tahoma" w:hAnsi="Tahoma" w:cs="Tahoma"/>
          <w:sz w:val="20"/>
          <w:szCs w:val="20"/>
          <w:lang w:val="pt-BR"/>
        </w:rPr>
        <w:t> </w:t>
      </w:r>
      <w:r w:rsidRPr="00FF0E24">
        <w:rPr>
          <w:rFonts w:ascii="Tahoma" w:hAnsi="Tahoma" w:cs="Tahoma"/>
          <w:sz w:val="20"/>
          <w:szCs w:val="20"/>
          <w:lang w:val="pt-BR"/>
        </w:rPr>
        <w:t>mercadorias vêm com garantias que não podem ser excluídas mediante a Lei de Consumo Australiana.</w:t>
      </w:r>
      <w:r w:rsidRPr="0001183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FF0E24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</w:t>
      </w:r>
      <w:r w:rsidR="00F8227F" w:rsidRPr="00FF0E24">
        <w:rPr>
          <w:rFonts w:ascii="Tahoma" w:hAnsi="Tahoma" w:cs="Tahoma"/>
          <w:sz w:val="20"/>
          <w:szCs w:val="20"/>
          <w:lang w:val="pt-BR"/>
        </w:rPr>
        <w:t> </w:t>
      </w:r>
      <w:r w:rsidRPr="00FF0E24">
        <w:rPr>
          <w:rFonts w:ascii="Tahoma" w:hAnsi="Tahoma" w:cs="Tahoma"/>
          <w:sz w:val="20"/>
          <w:szCs w:val="20"/>
          <w:lang w:val="pt-BR"/>
        </w:rPr>
        <w:t>compensação por qualquer outra perda ou dano razoavelmente previsto.</w:t>
      </w:r>
      <w:r w:rsidRPr="0001183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FF0E24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871DA6" w:rsidRPr="0001183C" w:rsidRDefault="00FB70E9" w:rsidP="001238E2">
      <w:pPr>
        <w:pStyle w:val="NormalWeb"/>
        <w:spacing w:before="120" w:beforeAutospacing="0" w:after="120" w:afterAutospacing="0"/>
        <w:ind w:left="360"/>
        <w:rPr>
          <w:rFonts w:ascii="Tahoma" w:hAnsi="Tahoma" w:cs="Tahoma"/>
          <w:sz w:val="20"/>
          <w:szCs w:val="20"/>
          <w:lang w:val="pt-BR"/>
        </w:rPr>
      </w:pPr>
      <w:r w:rsidRPr="00FF0E24">
        <w:rPr>
          <w:rFonts w:ascii="Tahoma" w:hAnsi="Tahoma" w:cs="Tahoma"/>
          <w:sz w:val="20"/>
          <w:szCs w:val="20"/>
          <w:lang w:val="pt-BR"/>
        </w:rPr>
        <w:t>Microsoft, BizTalk e Windows Server são marcas comerciais registradas da Microsoft Corporation nos</w:t>
      </w:r>
      <w:r w:rsidR="001238E2" w:rsidRPr="00FF0E24">
        <w:rPr>
          <w:rFonts w:ascii="Tahoma" w:hAnsi="Tahoma" w:cs="Tahoma"/>
          <w:sz w:val="20"/>
          <w:szCs w:val="20"/>
          <w:lang w:val="pt-BR"/>
        </w:rPr>
        <w:t> </w:t>
      </w:r>
      <w:r w:rsidRPr="00FF0E24">
        <w:rPr>
          <w:rFonts w:ascii="Tahoma" w:hAnsi="Tahoma" w:cs="Tahoma"/>
          <w:sz w:val="20"/>
          <w:szCs w:val="20"/>
          <w:lang w:val="pt-BR"/>
        </w:rPr>
        <w:t>Estados Unidos e/ou em outros países.</w:t>
      </w:r>
    </w:p>
    <w:sectPr w:rsidR="00871DA6" w:rsidRPr="0001183C" w:rsidSect="009573BE">
      <w:footerReference w:type="default" r:id="rId10"/>
      <w:pgSz w:w="12240" w:h="15840" w:code="1"/>
      <w:pgMar w:top="864" w:right="864" w:bottom="720" w:left="864" w:header="0" w:footer="288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413" w:rsidRDefault="0057441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74413" w:rsidRDefault="0057441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1DA6" w:rsidRPr="008F6DE6" w:rsidRDefault="00871DA6" w:rsidP="00517132">
    <w:pPr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</w:pP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>ISV Royalty Agreement EULA (April 1, 2013)</w:t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ab/>
    </w:r>
    <w:r w:rsidR="00517132"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ab/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ab/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ab/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ab/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ab/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ab/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ab/>
      <w:t xml:space="preserve">Page </w:t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fldChar w:fldCharType="begin"/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instrText xml:space="preserve"> PAGE   \* MERGEFORMAT </w:instrText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fldChar w:fldCharType="separate"/>
    </w:r>
    <w:r w:rsidR="001727C7">
      <w:rPr>
        <w:rStyle w:val="LogoportDoNotTranslate"/>
        <w:rFonts w:ascii="Tahoma" w:eastAsia="SimSun" w:hAnsi="Tahoma"/>
        <w:bCs/>
        <w:color w:val="auto"/>
        <w:sz w:val="20"/>
        <w:szCs w:val="20"/>
      </w:rPr>
      <w:t>2</w:t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fldChar w:fldCharType="end"/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 xml:space="preserve"> of </w:t>
    </w:r>
    <w:r w:rsidR="007A186B" w:rsidRPr="008F6DE6">
      <w:fldChar w:fldCharType="begin"/>
    </w:r>
    <w:r w:rsidR="007A186B" w:rsidRPr="008F6DE6">
      <w:rPr>
        <w:bCs/>
        <w:sz w:val="20"/>
        <w:szCs w:val="20"/>
      </w:rPr>
      <w:instrText xml:space="preserve"> NUMPAGES   \* MERGEFORMAT </w:instrText>
    </w:r>
    <w:r w:rsidR="007A186B" w:rsidRPr="008F6DE6">
      <w:fldChar w:fldCharType="separate"/>
    </w:r>
    <w:r w:rsidR="001727C7" w:rsidRPr="001727C7">
      <w:rPr>
        <w:rStyle w:val="LogoportDoNotTranslate"/>
        <w:rFonts w:ascii="Tahoma" w:eastAsia="SimSun" w:hAnsi="Tahoma"/>
        <w:color w:val="auto"/>
      </w:rPr>
      <w:t>2</w:t>
    </w:r>
    <w:r w:rsidR="007A186B" w:rsidRPr="008F6DE6">
      <w:rPr>
        <w:rStyle w:val="LogoportDoNotTranslate"/>
        <w:rFonts w:ascii="Tahoma" w:eastAsia="SimSun" w:hAnsi="Tahoma"/>
        <w:bCs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413" w:rsidRDefault="0057441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74413" w:rsidRDefault="00574413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D77EF8" w:rsidRPr="00A00586" w:rsidRDefault="00D77EF8">
      <w:pPr>
        <w:pStyle w:val="FootnoteText"/>
        <w:rPr>
          <w:b/>
          <w:bCs/>
          <w:sz w:val="16"/>
          <w:szCs w:val="16"/>
          <w:lang w:val="pt-BR"/>
        </w:rPr>
      </w:pPr>
      <w:r w:rsidRPr="00A00586">
        <w:rPr>
          <w:rStyle w:val="FootnoteReference"/>
          <w:b/>
          <w:bCs/>
          <w:sz w:val="16"/>
          <w:szCs w:val="16"/>
          <w:lang w:val="pt-BR"/>
        </w:rPr>
        <w:footnoteRef/>
      </w:r>
      <w:r w:rsidRPr="00A00586">
        <w:rPr>
          <w:b/>
          <w:bCs/>
          <w:sz w:val="16"/>
          <w:szCs w:val="16"/>
          <w:lang w:val="pt-BR"/>
        </w:rPr>
        <w:t xml:space="preserve"> LICENCIANTE: Para software licenciado “Academic Edition”, especifique o nome, por exemplo: Microsoft</w:t>
      </w:r>
      <w:r w:rsidRPr="00A00586">
        <w:rPr>
          <w:b/>
          <w:bCs/>
          <w:sz w:val="16"/>
          <w:szCs w:val="16"/>
          <w:vertAlign w:val="superscript"/>
          <w:lang w:val="pt-BR"/>
        </w:rPr>
        <w:t>®</w:t>
      </w:r>
      <w:r w:rsidRPr="00A00586">
        <w:rPr>
          <w:b/>
          <w:bCs/>
          <w:sz w:val="16"/>
          <w:szCs w:val="16"/>
          <w:lang w:val="pt-BR"/>
        </w:rPr>
        <w:t xml:space="preserve"> BizTalk</w:t>
      </w:r>
      <w:r w:rsidRPr="00A00586">
        <w:rPr>
          <w:b/>
          <w:bCs/>
          <w:sz w:val="16"/>
          <w:szCs w:val="16"/>
          <w:vertAlign w:val="superscript"/>
          <w:lang w:val="pt-BR"/>
        </w:rPr>
        <w:t>®</w:t>
      </w:r>
      <w:r w:rsidRPr="00A00586">
        <w:rPr>
          <w:b/>
          <w:bCs/>
          <w:sz w:val="16"/>
          <w:szCs w:val="16"/>
          <w:lang w:val="pt-BR"/>
        </w:rPr>
        <w:t xml:space="preserve"> Server 2013 Enterprise, Academic Edition.</w:t>
      </w:r>
    </w:p>
  </w:footnote>
  <w:footnote w:id="2">
    <w:p w:rsidR="00D77EF8" w:rsidRPr="00A00586" w:rsidRDefault="00D77EF8">
      <w:pPr>
        <w:pStyle w:val="FootnoteText"/>
        <w:rPr>
          <w:b/>
          <w:bCs/>
          <w:sz w:val="16"/>
          <w:szCs w:val="16"/>
          <w:lang w:val="pt-BR"/>
        </w:rPr>
      </w:pPr>
      <w:r w:rsidRPr="00A00586">
        <w:rPr>
          <w:rStyle w:val="FootnoteReference"/>
          <w:b/>
          <w:bCs/>
          <w:sz w:val="16"/>
          <w:szCs w:val="16"/>
          <w:lang w:val="pt-BR"/>
        </w:rPr>
        <w:footnoteRef/>
      </w:r>
      <w:r w:rsidRPr="00A00586">
        <w:rPr>
          <w:b/>
          <w:bCs/>
          <w:sz w:val="16"/>
          <w:szCs w:val="16"/>
          <w:lang w:val="pt-BR"/>
        </w:rPr>
        <w:t xml:space="preserve"> LICENCIANTE: Especifique o número total de cópias do software licenciadas para o usuário final de acordo com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F4FAF"/>
    <w:multiLevelType w:val="multilevel"/>
    <w:tmpl w:val="CD0851CA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D148E9"/>
    <w:multiLevelType w:val="multilevel"/>
    <w:tmpl w:val="6A641960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">
    <w:nsid w:val="17C52789"/>
    <w:multiLevelType w:val="multilevel"/>
    <w:tmpl w:val="768C379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840C0F"/>
    <w:multiLevelType w:val="multilevel"/>
    <w:tmpl w:val="A418A06E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7913DF8"/>
    <w:multiLevelType w:val="hybridMultilevel"/>
    <w:tmpl w:val="0846B7D6"/>
    <w:lvl w:ilvl="0" w:tplc="0409000F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13">
    <w:nsid w:val="485B16E6"/>
    <w:multiLevelType w:val="hybridMultilevel"/>
    <w:tmpl w:val="7B201C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CE65D65"/>
    <w:multiLevelType w:val="hybridMultilevel"/>
    <w:tmpl w:val="D0FA9876"/>
    <w:lvl w:ilvl="0" w:tplc="0896C63C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52C3809"/>
    <w:multiLevelType w:val="multilevel"/>
    <w:tmpl w:val="CD0851CA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7">
    <w:nsid w:val="555A344D"/>
    <w:multiLevelType w:val="hybridMultilevel"/>
    <w:tmpl w:val="9DB2351A"/>
    <w:lvl w:ilvl="0" w:tplc="F2EE4FE8">
      <w:start w:val="7"/>
      <w:numFmt w:val="lowerLetter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C4A18E3"/>
    <w:multiLevelType w:val="hybridMultilevel"/>
    <w:tmpl w:val="0EA086DA"/>
    <w:lvl w:ilvl="0" w:tplc="BAB40A3C">
      <w:start w:val="2"/>
      <w:numFmt w:val="lowerLetter"/>
      <w:lvlText w:val="%1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ascii="Tahoma" w:hAnsi="Tahoma" w:cs="Tahoma" w:hint="default"/>
        <w:b/>
        <w:bCs/>
      </w:rPr>
    </w:lvl>
    <w:lvl w:ilvl="2" w:tplc="0409001B">
      <w:start w:val="1"/>
      <w:numFmt w:val="lowerRoman"/>
      <w:lvlText w:val="%3."/>
      <w:lvlJc w:val="left"/>
      <w:pPr>
        <w:tabs>
          <w:tab w:val="num" w:pos="3057"/>
        </w:tabs>
        <w:ind w:left="3057" w:hanging="720"/>
      </w:pPr>
      <w:rPr>
        <w:rFonts w:ascii="Tahoma" w:hAnsi="Tahoma" w:cs="Tahoma" w:hint="default"/>
        <w:b/>
        <w:bCs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22">
    <w:nsid w:val="6E2C692F"/>
    <w:multiLevelType w:val="hybridMultilevel"/>
    <w:tmpl w:val="00482354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F7745E2"/>
    <w:multiLevelType w:val="hybridMultilevel"/>
    <w:tmpl w:val="5B146F82"/>
    <w:lvl w:ilvl="0" w:tplc="73C85AF0">
      <w:start w:val="17"/>
      <w:numFmt w:val="lowerLetter"/>
      <w:lvlText w:val="%1."/>
      <w:lvlJc w:val="left"/>
      <w:pPr>
        <w:tabs>
          <w:tab w:val="num" w:pos="2154"/>
        </w:tabs>
        <w:ind w:left="2154" w:hanging="360"/>
      </w:pPr>
      <w:rPr>
        <w:rFonts w:ascii="Trebuchet MS" w:hAnsi="Trebuchet MS" w:cs="Trebuchet MS" w:hint="default"/>
      </w:rPr>
    </w:lvl>
    <w:lvl w:ilvl="1" w:tplc="4964E674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ascii="Tahoma" w:hAnsi="Tahoma" w:cs="Tahoma" w:hint="default"/>
        <w:b/>
        <w:bCs/>
      </w:rPr>
    </w:lvl>
    <w:lvl w:ilvl="2" w:tplc="BE9ABB68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814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814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814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814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814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814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num w:numId="1">
    <w:abstractNumId w:val="25"/>
  </w:num>
  <w:num w:numId="2">
    <w:abstractNumId w:val="6"/>
  </w:num>
  <w:num w:numId="3">
    <w:abstractNumId w:val="19"/>
  </w:num>
  <w:num w:numId="4">
    <w:abstractNumId w:val="18"/>
  </w:num>
  <w:num w:numId="5">
    <w:abstractNumId w:val="22"/>
  </w:num>
  <w:num w:numId="6">
    <w:abstractNumId w:val="23"/>
  </w:num>
  <w:num w:numId="7">
    <w:abstractNumId w:val="14"/>
  </w:num>
  <w:num w:numId="8">
    <w:abstractNumId w:val="9"/>
  </w:num>
  <w:num w:numId="9">
    <w:abstractNumId w:val="1"/>
  </w:num>
  <w:num w:numId="10">
    <w:abstractNumId w:val="4"/>
  </w:num>
  <w:num w:numId="11">
    <w:abstractNumId w:val="20"/>
  </w:num>
  <w:num w:numId="12">
    <w:abstractNumId w:val="11"/>
  </w:num>
  <w:num w:numId="13">
    <w:abstractNumId w:val="7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24"/>
  </w:num>
  <w:num w:numId="17">
    <w:abstractNumId w:val="10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0"/>
  </w:num>
  <w:num w:numId="21">
    <w:abstractNumId w:val="2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3"/>
  </w:num>
  <w:num w:numId="25">
    <w:abstractNumId w:val="21"/>
  </w:num>
  <w:num w:numId="26">
    <w:abstractNumId w:val="3"/>
  </w:num>
  <w:num w:numId="27">
    <w:abstractNumId w:val="16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5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12"/>
  </w:num>
  <w:num w:numId="41">
    <w:abstractNumId w:val="17"/>
  </w:num>
  <w:num w:numId="42">
    <w:abstractNumId w:val="7"/>
  </w:num>
  <w:num w:numId="43">
    <w:abstractNumId w:val="7"/>
  </w:num>
  <w:num w:numId="44">
    <w:abstractNumId w:val="19"/>
  </w:num>
  <w:num w:numId="45">
    <w:abstractNumId w:val="19"/>
  </w:num>
  <w:num w:numId="46">
    <w:abstractNumId w:val="19"/>
  </w:num>
  <w:num w:numId="47">
    <w:abstractNumId w:val="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nG4KldXRGewCQIDndPAjwlYvlV7F95bupJ4ySqQG2k32YivmWigQw/LlFNGI6eju+VKnT+JyMU05SbdTdXtN0A==" w:salt="8e2r2bSVxyTmDJIzAwQZ7w=="/>
  <w:defaultTabStop w:val="720"/>
  <w:hyphenationZone w:val="425"/>
  <w:doNotHyphenateCaps/>
  <w:drawingGridHorizontalSpacing w:val="95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5219"/>
    <w:rsid w:val="0000790D"/>
    <w:rsid w:val="0001183C"/>
    <w:rsid w:val="00016639"/>
    <w:rsid w:val="000500D1"/>
    <w:rsid w:val="00071892"/>
    <w:rsid w:val="00097C52"/>
    <w:rsid w:val="000A1F9B"/>
    <w:rsid w:val="000B6EB0"/>
    <w:rsid w:val="000D615C"/>
    <w:rsid w:val="000E6B54"/>
    <w:rsid w:val="000F2E01"/>
    <w:rsid w:val="001238E2"/>
    <w:rsid w:val="001526DF"/>
    <w:rsid w:val="001727C7"/>
    <w:rsid w:val="001848E8"/>
    <w:rsid w:val="00185D3F"/>
    <w:rsid w:val="00195874"/>
    <w:rsid w:val="001A60ED"/>
    <w:rsid w:val="001D794C"/>
    <w:rsid w:val="001F01AE"/>
    <w:rsid w:val="00250D16"/>
    <w:rsid w:val="00267DAB"/>
    <w:rsid w:val="0029642A"/>
    <w:rsid w:val="002A3442"/>
    <w:rsid w:val="002B34CB"/>
    <w:rsid w:val="002C0E2E"/>
    <w:rsid w:val="002D587F"/>
    <w:rsid w:val="002E0879"/>
    <w:rsid w:val="002F0850"/>
    <w:rsid w:val="002F6459"/>
    <w:rsid w:val="00312BCF"/>
    <w:rsid w:val="003154B5"/>
    <w:rsid w:val="003246FE"/>
    <w:rsid w:val="003408D1"/>
    <w:rsid w:val="00345056"/>
    <w:rsid w:val="00374E39"/>
    <w:rsid w:val="00384842"/>
    <w:rsid w:val="003C6407"/>
    <w:rsid w:val="003D1A4B"/>
    <w:rsid w:val="00406CD5"/>
    <w:rsid w:val="00420A87"/>
    <w:rsid w:val="00451BB4"/>
    <w:rsid w:val="00452E40"/>
    <w:rsid w:val="0047704D"/>
    <w:rsid w:val="004930D5"/>
    <w:rsid w:val="00510309"/>
    <w:rsid w:val="00517132"/>
    <w:rsid w:val="00517FAC"/>
    <w:rsid w:val="0053071B"/>
    <w:rsid w:val="00544DC1"/>
    <w:rsid w:val="00545002"/>
    <w:rsid w:val="00551350"/>
    <w:rsid w:val="00574413"/>
    <w:rsid w:val="005A22F2"/>
    <w:rsid w:val="005C6ACB"/>
    <w:rsid w:val="006215B6"/>
    <w:rsid w:val="00654B1F"/>
    <w:rsid w:val="00655858"/>
    <w:rsid w:val="006877F9"/>
    <w:rsid w:val="006D326D"/>
    <w:rsid w:val="006F107E"/>
    <w:rsid w:val="00731193"/>
    <w:rsid w:val="00732F28"/>
    <w:rsid w:val="00755FAB"/>
    <w:rsid w:val="007905EA"/>
    <w:rsid w:val="007A186B"/>
    <w:rsid w:val="007B28CE"/>
    <w:rsid w:val="007E3E34"/>
    <w:rsid w:val="007F2030"/>
    <w:rsid w:val="007F7CF7"/>
    <w:rsid w:val="008228FA"/>
    <w:rsid w:val="008602DB"/>
    <w:rsid w:val="00871DA6"/>
    <w:rsid w:val="008762DE"/>
    <w:rsid w:val="008B136E"/>
    <w:rsid w:val="008F6DE6"/>
    <w:rsid w:val="008F7B4F"/>
    <w:rsid w:val="00944482"/>
    <w:rsid w:val="009573BE"/>
    <w:rsid w:val="009752CB"/>
    <w:rsid w:val="009759F3"/>
    <w:rsid w:val="00985C43"/>
    <w:rsid w:val="009D7625"/>
    <w:rsid w:val="009F0C9F"/>
    <w:rsid w:val="00A00586"/>
    <w:rsid w:val="00AA169A"/>
    <w:rsid w:val="00AB1120"/>
    <w:rsid w:val="00AB1E7B"/>
    <w:rsid w:val="00AB571B"/>
    <w:rsid w:val="00AD36BE"/>
    <w:rsid w:val="00AD44EF"/>
    <w:rsid w:val="00AF5C62"/>
    <w:rsid w:val="00B20580"/>
    <w:rsid w:val="00B50D0B"/>
    <w:rsid w:val="00B65AD9"/>
    <w:rsid w:val="00B83CB8"/>
    <w:rsid w:val="00B92D9D"/>
    <w:rsid w:val="00BB5143"/>
    <w:rsid w:val="00BD2A0D"/>
    <w:rsid w:val="00C00E57"/>
    <w:rsid w:val="00C37FF1"/>
    <w:rsid w:val="00C74A42"/>
    <w:rsid w:val="00CA1C79"/>
    <w:rsid w:val="00CA7CD0"/>
    <w:rsid w:val="00CB6F80"/>
    <w:rsid w:val="00CD7A66"/>
    <w:rsid w:val="00CF2ED1"/>
    <w:rsid w:val="00D35010"/>
    <w:rsid w:val="00D51665"/>
    <w:rsid w:val="00D77EF8"/>
    <w:rsid w:val="00D95B01"/>
    <w:rsid w:val="00D95C56"/>
    <w:rsid w:val="00D9779A"/>
    <w:rsid w:val="00DA0B9D"/>
    <w:rsid w:val="00DC419B"/>
    <w:rsid w:val="00DD6D9B"/>
    <w:rsid w:val="00DE218C"/>
    <w:rsid w:val="00E01D9C"/>
    <w:rsid w:val="00E17B5C"/>
    <w:rsid w:val="00E24791"/>
    <w:rsid w:val="00E310B1"/>
    <w:rsid w:val="00E4191E"/>
    <w:rsid w:val="00E43720"/>
    <w:rsid w:val="00E96EEB"/>
    <w:rsid w:val="00EB7FB3"/>
    <w:rsid w:val="00EF2F08"/>
    <w:rsid w:val="00F04100"/>
    <w:rsid w:val="00F45989"/>
    <w:rsid w:val="00F529F0"/>
    <w:rsid w:val="00F8227F"/>
    <w:rsid w:val="00F85219"/>
    <w:rsid w:val="00FB70E9"/>
    <w:rsid w:val="00FD1D72"/>
    <w:rsid w:val="00FF0E24"/>
    <w:rsid w:val="00FF4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08D1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3408D1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3408D1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3408D1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3408D1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3408D1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3408D1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3408D1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3408D1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3408D1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408D1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9"/>
    <w:locked/>
    <w:rsid w:val="003408D1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9"/>
    <w:locked/>
    <w:rsid w:val="003408D1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3408D1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3408D1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3408D1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3408D1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3408D1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3408D1"/>
    <w:rPr>
      <w:rFonts w:ascii="Tahoma" w:hAnsi="Tahoma" w:cs="Tahoma"/>
      <w:sz w:val="19"/>
      <w:szCs w:val="19"/>
    </w:rPr>
  </w:style>
  <w:style w:type="paragraph" w:customStyle="1" w:styleId="bullet40">
    <w:name w:val="bullet40"/>
    <w:basedOn w:val="Normal"/>
    <w:uiPriority w:val="99"/>
    <w:rsid w:val="003408D1"/>
    <w:pPr>
      <w:spacing w:line="276" w:lineRule="auto"/>
    </w:pPr>
  </w:style>
  <w:style w:type="paragraph" w:styleId="BalloonText">
    <w:name w:val="Balloon Text"/>
    <w:basedOn w:val="Normal"/>
    <w:link w:val="BalloonTextChar"/>
    <w:uiPriority w:val="99"/>
    <w:semiHidden/>
    <w:rsid w:val="003408D1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408D1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uiPriority w:val="99"/>
    <w:rsid w:val="003408D1"/>
    <w:pPr>
      <w:spacing w:before="0" w:after="160" w:line="240" w:lineRule="exact"/>
    </w:pPr>
  </w:style>
  <w:style w:type="character" w:customStyle="1" w:styleId="CharChar">
    <w:name w:val="Char Char"/>
    <w:uiPriority w:val="99"/>
    <w:rsid w:val="003408D1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uiPriority w:val="99"/>
    <w:rsid w:val="003408D1"/>
    <w:pPr>
      <w:ind w:left="357"/>
    </w:pPr>
  </w:style>
  <w:style w:type="paragraph" w:customStyle="1" w:styleId="Body2">
    <w:name w:val="Body 2"/>
    <w:basedOn w:val="Normal"/>
    <w:uiPriority w:val="99"/>
    <w:rsid w:val="003408D1"/>
    <w:pPr>
      <w:ind w:left="720"/>
    </w:pPr>
  </w:style>
  <w:style w:type="paragraph" w:customStyle="1" w:styleId="Body3">
    <w:name w:val="Body 3"/>
    <w:basedOn w:val="Normal"/>
    <w:uiPriority w:val="99"/>
    <w:rsid w:val="003408D1"/>
    <w:pPr>
      <w:ind w:left="1077"/>
    </w:pPr>
  </w:style>
  <w:style w:type="paragraph" w:customStyle="1" w:styleId="Body4">
    <w:name w:val="Body 4"/>
    <w:basedOn w:val="Normal"/>
    <w:uiPriority w:val="99"/>
    <w:rsid w:val="003408D1"/>
    <w:pPr>
      <w:ind w:left="1435"/>
    </w:pPr>
  </w:style>
  <w:style w:type="paragraph" w:customStyle="1" w:styleId="Body5">
    <w:name w:val="Body 5"/>
    <w:basedOn w:val="Normal"/>
    <w:uiPriority w:val="99"/>
    <w:rsid w:val="003408D1"/>
    <w:pPr>
      <w:ind w:left="1803"/>
    </w:pPr>
  </w:style>
  <w:style w:type="paragraph" w:customStyle="1" w:styleId="Body6">
    <w:name w:val="Body 6"/>
    <w:basedOn w:val="Normal"/>
    <w:uiPriority w:val="99"/>
    <w:rsid w:val="003408D1"/>
    <w:pPr>
      <w:ind w:left="2160"/>
    </w:pPr>
  </w:style>
  <w:style w:type="character" w:customStyle="1" w:styleId="Body6Char">
    <w:name w:val="Body 6 Char"/>
    <w:uiPriority w:val="99"/>
    <w:rsid w:val="003408D1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uiPriority w:val="99"/>
    <w:rsid w:val="003408D1"/>
    <w:pPr>
      <w:ind w:left="2506"/>
    </w:pPr>
  </w:style>
  <w:style w:type="paragraph" w:customStyle="1" w:styleId="Body8">
    <w:name w:val="Body 8"/>
    <w:basedOn w:val="Normal"/>
    <w:uiPriority w:val="99"/>
    <w:rsid w:val="003408D1"/>
    <w:pPr>
      <w:ind w:left="2863"/>
    </w:pPr>
  </w:style>
  <w:style w:type="paragraph" w:customStyle="1" w:styleId="Body9">
    <w:name w:val="Body 9"/>
    <w:basedOn w:val="Normal"/>
    <w:uiPriority w:val="99"/>
    <w:rsid w:val="003408D1"/>
    <w:pPr>
      <w:ind w:left="3221"/>
    </w:pPr>
  </w:style>
  <w:style w:type="paragraph" w:customStyle="1" w:styleId="Bullet1">
    <w:name w:val="Bullet 1"/>
    <w:basedOn w:val="Normal"/>
    <w:uiPriority w:val="99"/>
    <w:rsid w:val="003408D1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3408D1"/>
    <w:pPr>
      <w:numPr>
        <w:numId w:val="2"/>
      </w:numPr>
    </w:pPr>
  </w:style>
  <w:style w:type="paragraph" w:customStyle="1" w:styleId="Bullet3">
    <w:name w:val="Bullet 3"/>
    <w:basedOn w:val="Normal"/>
    <w:link w:val="Bullet3Char1"/>
    <w:uiPriority w:val="99"/>
    <w:rsid w:val="003408D1"/>
    <w:pPr>
      <w:numPr>
        <w:numId w:val="3"/>
      </w:numPr>
    </w:pPr>
  </w:style>
  <w:style w:type="character" w:customStyle="1" w:styleId="Bullet3Char">
    <w:name w:val="Bullet 3 Char"/>
    <w:uiPriority w:val="99"/>
    <w:rsid w:val="003408D1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uiPriority w:val="99"/>
    <w:rsid w:val="003408D1"/>
    <w:pPr>
      <w:numPr>
        <w:numId w:val="4"/>
      </w:numPr>
    </w:pPr>
  </w:style>
  <w:style w:type="character" w:customStyle="1" w:styleId="Bullet4Char">
    <w:name w:val="Bullet 4 Char"/>
    <w:uiPriority w:val="99"/>
    <w:rsid w:val="003408D1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uiPriority w:val="99"/>
    <w:rsid w:val="003408D1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3408D1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3408D1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3408D1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3408D1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uiPriority w:val="99"/>
    <w:rsid w:val="003408D1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3408D1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3408D1"/>
    <w:rPr>
      <w:b/>
      <w:bCs/>
    </w:rPr>
  </w:style>
  <w:style w:type="character" w:customStyle="1" w:styleId="PreambleChar">
    <w:name w:val="Preamble Char"/>
    <w:uiPriority w:val="99"/>
    <w:rsid w:val="003408D1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uiPriority w:val="99"/>
    <w:rsid w:val="003408D1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uiPriority w:val="99"/>
    <w:rsid w:val="003408D1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3408D1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3408D1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3408D1"/>
    <w:pPr>
      <w:numPr>
        <w:numId w:val="15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3408D1"/>
    <w:rPr>
      <w:u w:val="single"/>
    </w:rPr>
  </w:style>
  <w:style w:type="character" w:customStyle="1" w:styleId="Bullet3UnderlinedChar">
    <w:name w:val="Bullet 3 Underlined Char"/>
    <w:uiPriority w:val="99"/>
    <w:rsid w:val="003408D1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uiPriority w:val="99"/>
    <w:rsid w:val="003408D1"/>
    <w:rPr>
      <w:u w:val="single"/>
    </w:rPr>
  </w:style>
  <w:style w:type="character" w:styleId="Hyperlink">
    <w:name w:val="Hyperlink"/>
    <w:uiPriority w:val="99"/>
    <w:rsid w:val="003408D1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3408D1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3408D1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3408D1"/>
    <w:pPr>
      <w:numPr>
        <w:numId w:val="12"/>
      </w:numPr>
    </w:pPr>
  </w:style>
  <w:style w:type="paragraph" w:customStyle="1" w:styleId="3iNumbered2ndlevel">
    <w:name w:val="3i. Numbered 2nd level"/>
    <w:basedOn w:val="Normal"/>
    <w:uiPriority w:val="99"/>
    <w:rsid w:val="003408D1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uiPriority w:val="99"/>
    <w:rsid w:val="003408D1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uiPriority w:val="99"/>
    <w:rsid w:val="003408D1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uiPriority w:val="99"/>
    <w:rsid w:val="003408D1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uiPriority w:val="99"/>
    <w:rsid w:val="003408D1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uiPriority w:val="99"/>
    <w:rsid w:val="003408D1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uiPriority w:val="99"/>
    <w:rsid w:val="003408D1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uiPriority w:val="99"/>
    <w:rsid w:val="003408D1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uiPriority w:val="99"/>
    <w:rsid w:val="003408D1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uiPriority w:val="99"/>
    <w:rsid w:val="003408D1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3408D1"/>
  </w:style>
  <w:style w:type="character" w:customStyle="1" w:styleId="FootnoteTextChar">
    <w:name w:val="Footnote Text Char"/>
    <w:link w:val="FootnoteText"/>
    <w:uiPriority w:val="99"/>
    <w:semiHidden/>
    <w:locked/>
    <w:rsid w:val="003408D1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3408D1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3408D1"/>
  </w:style>
  <w:style w:type="character" w:customStyle="1" w:styleId="EndnoteTextChar">
    <w:name w:val="Endnote Text Char"/>
    <w:link w:val="EndnoteText"/>
    <w:uiPriority w:val="99"/>
    <w:semiHidden/>
    <w:locked/>
    <w:rsid w:val="003408D1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3408D1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3408D1"/>
  </w:style>
  <w:style w:type="character" w:customStyle="1" w:styleId="CommentTextChar">
    <w:name w:val="Comment Text Char"/>
    <w:link w:val="CommentText"/>
    <w:uiPriority w:val="99"/>
    <w:semiHidden/>
    <w:locked/>
    <w:rsid w:val="003408D1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3408D1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uiPriority w:val="99"/>
    <w:rsid w:val="003408D1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3408D1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3408D1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uiPriority w:val="99"/>
    <w:rsid w:val="003408D1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uiPriority w:val="99"/>
    <w:locked/>
    <w:rsid w:val="003408D1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3408D1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408D1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3408D1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408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3408D1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3408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3408D1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99"/>
    <w:rsid w:val="003408D1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uiPriority w:val="99"/>
    <w:locked/>
    <w:rsid w:val="003408D1"/>
    <w:rPr>
      <w:rFonts w:ascii="Tahoma" w:hAnsi="Tahoma" w:cs="Tahoma"/>
      <w:sz w:val="19"/>
      <w:szCs w:val="19"/>
      <w:lang w:val="en-US" w:eastAsia="en-US"/>
    </w:rPr>
  </w:style>
  <w:style w:type="character" w:customStyle="1" w:styleId="Body1Char1">
    <w:name w:val="Body 1 Char1"/>
    <w:link w:val="Body1"/>
    <w:uiPriority w:val="99"/>
    <w:locked/>
    <w:rsid w:val="003408D1"/>
    <w:rPr>
      <w:rFonts w:ascii="Tahoma" w:hAnsi="Tahoma" w:cs="Tahoma"/>
      <w:sz w:val="19"/>
      <w:szCs w:val="19"/>
      <w:lang w:eastAsia="en-US"/>
    </w:rPr>
  </w:style>
  <w:style w:type="character" w:customStyle="1" w:styleId="Body1Char">
    <w:name w:val="Body 1 Char"/>
    <w:uiPriority w:val="99"/>
    <w:rsid w:val="003408D1"/>
    <w:rPr>
      <w:rFonts w:ascii="Trebuchet MS" w:hAnsi="Trebuchet MS"/>
      <w:color w:val="0000FF"/>
      <w:lang w:val="fr-FR"/>
    </w:rPr>
  </w:style>
  <w:style w:type="character" w:customStyle="1" w:styleId="Body0BoldChar">
    <w:name w:val="Body 0 Bold Char"/>
    <w:link w:val="Body0Bold"/>
    <w:uiPriority w:val="99"/>
    <w:locked/>
    <w:rsid w:val="003408D1"/>
    <w:rPr>
      <w:rFonts w:ascii="Tahoma" w:hAnsi="Tahoma" w:cs="Tahoma"/>
      <w:b/>
      <w:bCs/>
      <w:sz w:val="19"/>
      <w:szCs w:val="19"/>
      <w:lang w:val="en-US" w:eastAsia="en-US" w:bidi="ar-SA"/>
    </w:rPr>
  </w:style>
  <w:style w:type="paragraph" w:customStyle="1" w:styleId="LIMPAT4WINEXTERNAL">
    <w:name w:val="LIMPA_T4WINEXTERNAL"/>
    <w:basedOn w:val="Normal"/>
    <w:link w:val="LIMPAT4WINEXTERNALChar"/>
    <w:uiPriority w:val="99"/>
    <w:rsid w:val="003408D1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ogoportDoNotTranslate">
    <w:name w:val="LogoportDoNotTranslate"/>
    <w:uiPriority w:val="99"/>
    <w:rsid w:val="003408D1"/>
    <w:rPr>
      <w:rFonts w:ascii="Courier New" w:hAnsi="Courier New"/>
      <w:noProof/>
      <w:color w:val="808080"/>
    </w:rPr>
  </w:style>
  <w:style w:type="character" w:customStyle="1" w:styleId="tw4winError">
    <w:name w:val="tw4winError"/>
    <w:uiPriority w:val="99"/>
    <w:rsid w:val="003408D1"/>
    <w:rPr>
      <w:rFonts w:ascii="Courier New" w:hAnsi="Courier New"/>
      <w:color w:val="00FF00"/>
      <w:sz w:val="40"/>
    </w:rPr>
  </w:style>
  <w:style w:type="character" w:customStyle="1" w:styleId="tw4winTerm">
    <w:name w:val="tw4winTerm"/>
    <w:uiPriority w:val="99"/>
    <w:rsid w:val="003408D1"/>
    <w:rPr>
      <w:color w:val="0000FF"/>
    </w:rPr>
  </w:style>
  <w:style w:type="character" w:customStyle="1" w:styleId="LogoportPopup">
    <w:name w:val="LogoportPopup"/>
    <w:uiPriority w:val="99"/>
    <w:rsid w:val="003408D1"/>
    <w:rPr>
      <w:rFonts w:ascii="Courier New" w:hAnsi="Courier New"/>
      <w:noProof/>
      <w:color w:val="008000"/>
    </w:rPr>
  </w:style>
  <w:style w:type="character" w:customStyle="1" w:styleId="LogoportJump">
    <w:name w:val="LogoportJump"/>
    <w:uiPriority w:val="99"/>
    <w:rsid w:val="003408D1"/>
    <w:rPr>
      <w:rFonts w:ascii="Courier New" w:hAnsi="Courier New"/>
      <w:noProof/>
      <w:color w:val="008080"/>
    </w:rPr>
  </w:style>
  <w:style w:type="character" w:customStyle="1" w:styleId="LogoportMarkup">
    <w:name w:val="LogoportMarkup"/>
    <w:uiPriority w:val="99"/>
    <w:rsid w:val="003408D1"/>
    <w:rPr>
      <w:rFonts w:ascii="Courier New" w:hAnsi="Courier New"/>
      <w:noProof/>
      <w:color w:val="FF0000"/>
    </w:rPr>
  </w:style>
  <w:style w:type="character" w:customStyle="1" w:styleId="DONOTTRANSLATE">
    <w:name w:val="DO_NOT_TRANSLATE"/>
    <w:uiPriority w:val="99"/>
    <w:rsid w:val="003408D1"/>
    <w:rPr>
      <w:rFonts w:ascii="Courier New" w:hAnsi="Courier New"/>
      <w:noProof/>
      <w:color w:val="800000"/>
    </w:rPr>
  </w:style>
  <w:style w:type="character" w:customStyle="1" w:styleId="Heading2Char1">
    <w:name w:val="Heading 2 Char1"/>
    <w:uiPriority w:val="99"/>
    <w:rsid w:val="003408D1"/>
    <w:rPr>
      <w:rFonts w:ascii="Trebuchet MS" w:hAnsi="Trebuchet MS"/>
      <w:b/>
      <w:color w:val="0000FF"/>
      <w:lang w:val="fr-FR"/>
    </w:rPr>
  </w:style>
  <w:style w:type="character" w:customStyle="1" w:styleId="Body2Char">
    <w:name w:val="Body 2 Char"/>
    <w:uiPriority w:val="99"/>
    <w:rsid w:val="003408D1"/>
    <w:rPr>
      <w:rFonts w:ascii="Trebuchet MS" w:hAnsi="Trebuchet MS"/>
      <w:color w:val="0000FF"/>
      <w:lang w:val="fr-FR"/>
    </w:rPr>
  </w:style>
  <w:style w:type="paragraph" w:customStyle="1" w:styleId="StyleHeading1NotBold">
    <w:name w:val="Style Heading 1 + Not Bold"/>
    <w:basedOn w:val="Heading1"/>
    <w:uiPriority w:val="99"/>
    <w:rsid w:val="003408D1"/>
    <w:pPr>
      <w:numPr>
        <w:numId w:val="0"/>
      </w:numPr>
      <w:tabs>
        <w:tab w:val="num" w:pos="1795"/>
      </w:tabs>
      <w:ind w:left="1792" w:hanging="357"/>
    </w:pPr>
    <w:rPr>
      <w:b w:val="0"/>
      <w:bCs w:val="0"/>
      <w:lang w:eastAsia="fr-FR"/>
    </w:rPr>
  </w:style>
  <w:style w:type="paragraph" w:styleId="Revision">
    <w:name w:val="Revision"/>
    <w:hidden/>
    <w:uiPriority w:val="99"/>
    <w:semiHidden/>
    <w:rsid w:val="003408D1"/>
    <w:rPr>
      <w:rFonts w:ascii="Tahoma" w:hAnsi="Tahoma" w:cs="Tahoma"/>
      <w:lang w:eastAsia="fr-FR"/>
    </w:rPr>
  </w:style>
  <w:style w:type="character" w:styleId="Strong">
    <w:name w:val="Strong"/>
    <w:uiPriority w:val="99"/>
    <w:qFormat/>
    <w:rsid w:val="003408D1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rsid w:val="003408D1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3408D1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uiPriority w:val="99"/>
    <w:rsid w:val="003408D1"/>
    <w:rPr>
      <w:rFonts w:eastAsia="SimSun"/>
      <w:b/>
      <w:bCs/>
      <w:lang w:eastAsia="zh-CN"/>
    </w:rPr>
  </w:style>
  <w:style w:type="character" w:customStyle="1" w:styleId="LIMPAT4WINEXTERNALChar">
    <w:name w:val="LIMPA_T4WINEXTERNAL Char"/>
    <w:link w:val="LIMPAT4WINEXTERNAL"/>
    <w:uiPriority w:val="99"/>
    <w:locked/>
    <w:rsid w:val="003408D1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character" w:customStyle="1" w:styleId="Heading1Char1">
    <w:name w:val="Heading 1 Char1"/>
    <w:uiPriority w:val="99"/>
    <w:locked/>
    <w:rsid w:val="003408D1"/>
    <w:rPr>
      <w:rFonts w:ascii="Tahoma" w:eastAsia="MS Mincho" w:hAnsi="Tahoma" w:cs="Tahoma"/>
      <w:b/>
      <w:bCs/>
      <w:lang w:eastAsia="zh-TW"/>
    </w:rPr>
  </w:style>
  <w:style w:type="character" w:customStyle="1" w:styleId="CommentTextChar1">
    <w:name w:val="Comment Text Char1"/>
    <w:uiPriority w:val="99"/>
    <w:semiHidden/>
    <w:locked/>
    <w:rsid w:val="003408D1"/>
    <w:rPr>
      <w:rFonts w:ascii="Tahoma" w:eastAsia="MS Mincho" w:hAnsi="Tahoma" w:cs="Tahoma"/>
      <w:lang w:eastAsia="zh-TW"/>
    </w:rPr>
  </w:style>
  <w:style w:type="paragraph" w:styleId="ListParagraph">
    <w:name w:val="List Paragraph"/>
    <w:basedOn w:val="Normal"/>
    <w:uiPriority w:val="99"/>
    <w:qFormat/>
    <w:rsid w:val="000A1F9B"/>
    <w:pPr>
      <w:ind w:left="720"/>
      <w:contextualSpacing/>
    </w:pPr>
  </w:style>
  <w:style w:type="paragraph" w:customStyle="1" w:styleId="Footnote">
    <w:name w:val="Footnote"/>
    <w:basedOn w:val="Normal"/>
    <w:uiPriority w:val="99"/>
    <w:rsid w:val="009573BE"/>
    <w:pPr>
      <w:spacing w:after="0"/>
    </w:pPr>
    <w:rPr>
      <w:bCs/>
      <w:sz w:val="16"/>
      <w:szCs w:val="16"/>
    </w:rPr>
  </w:style>
  <w:style w:type="character" w:customStyle="1" w:styleId="Heading1SuperCharChar">
    <w:name w:val="Heading 1 Super Char Char"/>
    <w:link w:val="Heading1SuperChar"/>
    <w:uiPriority w:val="99"/>
    <w:locked/>
    <w:rsid w:val="009573BE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9573BE"/>
    <w:pPr>
      <w:numPr>
        <w:numId w:val="0"/>
      </w:numPr>
      <w:spacing w:before="0" w:after="0"/>
      <w:jc w:val="center"/>
    </w:pPr>
    <w:rPr>
      <w:rFonts w:cs="Times New Roman"/>
      <w:bCs w:val="0"/>
      <w:color w:val="FFFFFF"/>
      <w:sz w:val="24"/>
      <w:szCs w:val="20"/>
      <w:u w:color="FFFFFF"/>
      <w:vertAlign w:val="superscript"/>
    </w:rPr>
  </w:style>
  <w:style w:type="paragraph" w:styleId="NormalWeb">
    <w:name w:val="Normal (Web)"/>
    <w:basedOn w:val="Normal"/>
    <w:uiPriority w:val="99"/>
    <w:rsid w:val="009573BE"/>
    <w:pPr>
      <w:spacing w:before="100" w:beforeAutospacing="1" w:after="100" w:afterAutospacing="1"/>
    </w:pPr>
    <w:rPr>
      <w:rFonts w:ascii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707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77ef3836576757e4d5272e31858917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2b7d4a62201b6223234006ac2d37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CEB736-2B8E-412B-8E32-16E3D5A719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3E06543-B9DD-4C72-B05C-51476DCD31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961D6E-EEE4-4740-8F7A-12FE9F2438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3617</Words>
  <Characters>20620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/>
  <LinksUpToDate>false</LinksUpToDate>
  <CharactersWithSpaces>24189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/>
  <cp:keywords/>
  <dc:description/>
  <cp:lastModifiedBy/>
  <cp:revision>1</cp:revision>
  <dcterms:created xsi:type="dcterms:W3CDTF">2013-03-14T18:17:00Z</dcterms:created>
  <dcterms:modified xsi:type="dcterms:W3CDTF">2014-05-02T23:45:00Z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20591</vt:lpwstr>
  </property>
  <property fmtid="{D5CDD505-2E9C-101B-9397-08002B2CF9AE}" pid="3" name="ContentTypeId">
    <vt:lpwstr>0x01010036EDF12359A83048BFB8EA2FBE412B94</vt:lpwstr>
  </property>
</Properties>
</file>